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Pr="004B5873" w:rsidRDefault="004B5873" w:rsidP="004B5873">
      <w:pPr>
        <w:spacing w:after="0" w:line="240" w:lineRule="auto"/>
        <w:jc w:val="center"/>
        <w:rPr>
          <w:rFonts w:ascii="Arial" w:eastAsia="Times New Roman" w:hAnsi="Arial" w:cs="Arial"/>
          <w:color w:val="222222"/>
          <w:sz w:val="20"/>
          <w:szCs w:val="20"/>
        </w:rPr>
      </w:pPr>
      <w:r w:rsidRPr="00050237">
        <w:rPr>
          <w:rFonts w:ascii="Arial" w:eastAsia="Times New Roman" w:hAnsi="Arial" w:cs="Arial"/>
          <w:b/>
          <w:bCs/>
          <w:color w:val="222222"/>
          <w:sz w:val="24"/>
          <w:szCs w:val="24"/>
        </w:rPr>
        <w:t>Course </w:t>
      </w:r>
      <w:proofErr w:type="gramStart"/>
      <w:r w:rsidRPr="00050237">
        <w:rPr>
          <w:rFonts w:ascii="Arial" w:eastAsia="Times New Roman" w:hAnsi="Arial" w:cs="Arial"/>
          <w:b/>
          <w:bCs/>
          <w:color w:val="222222"/>
          <w:sz w:val="24"/>
          <w:szCs w:val="24"/>
        </w:rPr>
        <w:t>Name</w:t>
      </w:r>
      <w:r w:rsidR="00DE6F02" w:rsidRPr="00050237">
        <w:rPr>
          <w:rFonts w:ascii="Arial" w:eastAsia="Times New Roman" w:hAnsi="Arial" w:cs="Arial"/>
          <w:b/>
          <w:bCs/>
          <w:color w:val="222222"/>
          <w:sz w:val="24"/>
          <w:szCs w:val="24"/>
        </w:rPr>
        <w:t xml:space="preserve"> :</w:t>
      </w:r>
      <w:proofErr w:type="gramEnd"/>
      <w:r w:rsidR="00DE6F02" w:rsidRPr="00050237">
        <w:rPr>
          <w:rFonts w:ascii="Arial" w:eastAsia="Times New Roman" w:hAnsi="Arial" w:cs="Arial"/>
          <w:b/>
          <w:bCs/>
          <w:color w:val="222222"/>
          <w:sz w:val="24"/>
          <w:szCs w:val="24"/>
        </w:rPr>
        <w:t xml:space="preserve"> </w:t>
      </w:r>
      <w:r w:rsidR="00050237" w:rsidRPr="00050237">
        <w:rPr>
          <w:rFonts w:ascii="Arial" w:hAnsi="Arial"/>
          <w:b/>
          <w:sz w:val="24"/>
          <w:szCs w:val="24"/>
        </w:rPr>
        <w:t>Macro Economic</w:t>
      </w:r>
      <w:r w:rsidR="00B33C2C">
        <w:rPr>
          <w:rFonts w:ascii="Arial" w:hAnsi="Arial"/>
          <w:b/>
          <w:sz w:val="24"/>
          <w:szCs w:val="24"/>
        </w:rPr>
        <w:t>s</w:t>
      </w:r>
      <w:r w:rsidRPr="004B5873">
        <w:rPr>
          <w:rFonts w:ascii="Arial" w:eastAsia="Times New Roman" w:hAnsi="Arial"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3168"/>
        <w:gridCol w:w="5686"/>
      </w:tblGrid>
      <w:tr w:rsidR="004B5873" w:rsidRPr="00B547EA" w:rsidTr="00887751">
        <w:tc>
          <w:tcPr>
            <w:tcW w:w="31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6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B75E5A" w:rsidP="00EF1E77">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w:t>
            </w:r>
            <w:r w:rsidR="002341B3">
              <w:rPr>
                <w:rFonts w:ascii="Times New Roman" w:eastAsia="Times New Roman" w:hAnsi="Times New Roman"/>
                <w:color w:val="222222"/>
                <w:sz w:val="24"/>
                <w:szCs w:val="24"/>
              </w:rPr>
              <w:t>.0</w:t>
            </w:r>
          </w:p>
        </w:tc>
      </w:tr>
      <w:tr w:rsidR="004B5873" w:rsidRPr="00B547EA" w:rsidTr="00887751">
        <w:tc>
          <w:tcPr>
            <w:tcW w:w="31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686"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DE6F02"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Prof.</w:t>
            </w:r>
            <w:r w:rsidR="002341B3">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S.P.</w:t>
            </w:r>
            <w:r w:rsidR="002341B3">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Das</w:t>
            </w:r>
          </w:p>
        </w:tc>
      </w:tr>
      <w:tr w:rsidR="004B5873" w:rsidRPr="00B547EA" w:rsidTr="00887751">
        <w:tc>
          <w:tcPr>
            <w:tcW w:w="31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686"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B33C2C"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w:t>
            </w:r>
            <w:r w:rsidR="002341B3">
              <w:rPr>
                <w:rFonts w:ascii="Times New Roman" w:eastAsia="Times New Roman" w:hAnsi="Times New Roman"/>
                <w:color w:val="222222"/>
                <w:sz w:val="24"/>
                <w:szCs w:val="24"/>
              </w:rPr>
              <w:t xml:space="preserve"> </w:t>
            </w:r>
            <w:r w:rsidR="00050237">
              <w:rPr>
                <w:rFonts w:ascii="Times New Roman" w:eastAsia="Times New Roman" w:hAnsi="Times New Roman"/>
                <w:color w:val="222222"/>
                <w:sz w:val="24"/>
                <w:szCs w:val="24"/>
              </w:rPr>
              <w:t>(</w:t>
            </w:r>
            <w:r>
              <w:rPr>
                <w:rFonts w:ascii="Times New Roman" w:eastAsia="Times New Roman" w:hAnsi="Times New Roman"/>
                <w:color w:val="222222"/>
                <w:sz w:val="24"/>
                <w:szCs w:val="24"/>
              </w:rPr>
              <w:t>H</w:t>
            </w:r>
            <w:r w:rsidR="00050237">
              <w:rPr>
                <w:rFonts w:ascii="Times New Roman" w:eastAsia="Times New Roman" w:hAnsi="Times New Roman"/>
                <w:color w:val="222222"/>
                <w:sz w:val="24"/>
                <w:szCs w:val="24"/>
              </w:rPr>
              <w:t>RM-I)</w:t>
            </w:r>
            <w:r w:rsidR="002341B3">
              <w:rPr>
                <w:rFonts w:ascii="Times New Roman" w:eastAsia="Times New Roman" w:hAnsi="Times New Roman"/>
                <w:color w:val="222222"/>
                <w:sz w:val="24"/>
                <w:szCs w:val="24"/>
              </w:rPr>
              <w:t>, 2018-20</w:t>
            </w:r>
          </w:p>
        </w:tc>
      </w:tr>
      <w:tr w:rsidR="004B5873" w:rsidRPr="00B547EA" w:rsidTr="00887751">
        <w:tc>
          <w:tcPr>
            <w:tcW w:w="31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686"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DE6F02" w:rsidP="002341B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w:t>
            </w:r>
            <w:r w:rsidR="00B33C2C">
              <w:rPr>
                <w:rFonts w:ascii="Times New Roman" w:eastAsia="Times New Roman" w:hAnsi="Times New Roman"/>
                <w:color w:val="222222"/>
                <w:sz w:val="24"/>
                <w:szCs w:val="24"/>
              </w:rPr>
              <w:t>8</w:t>
            </w:r>
            <w:r>
              <w:rPr>
                <w:rFonts w:ascii="Times New Roman" w:eastAsia="Times New Roman" w:hAnsi="Times New Roman"/>
                <w:color w:val="222222"/>
                <w:sz w:val="24"/>
                <w:szCs w:val="24"/>
              </w:rPr>
              <w:t>–</w:t>
            </w:r>
            <w:r w:rsidR="002341B3">
              <w:rPr>
                <w:rFonts w:ascii="Times New Roman" w:eastAsia="Times New Roman" w:hAnsi="Times New Roman"/>
                <w:color w:val="222222"/>
                <w:sz w:val="24"/>
                <w:szCs w:val="24"/>
              </w:rPr>
              <w:t>19</w:t>
            </w:r>
            <w:r>
              <w:rPr>
                <w:rFonts w:ascii="Times New Roman" w:eastAsia="Times New Roman" w:hAnsi="Times New Roman"/>
                <w:color w:val="222222"/>
                <w:sz w:val="24"/>
                <w:szCs w:val="24"/>
              </w:rPr>
              <w:t>, Term–II</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DE6F02" w:rsidRDefault="004B5873" w:rsidP="00DE6F02">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DE6F02">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1.</w:t>
      </w:r>
      <w:r w:rsidRPr="004B5873">
        <w:rPr>
          <w:rFonts w:ascii="Arial" w:eastAsia="Times New Roman" w:hAnsi="Arial" w:cs="Arial"/>
          <w:b/>
          <w:bCs/>
          <w:color w:val="222222"/>
          <w:sz w:val="20"/>
        </w:rPr>
        <w:t> </w:t>
      </w:r>
      <w:r w:rsidR="00050237">
        <w:rPr>
          <w:rFonts w:ascii="Arial" w:eastAsia="Times New Roman" w:hAnsi="Arial" w:cs="Arial"/>
          <w:b/>
          <w:bCs/>
          <w:color w:val="222222"/>
          <w:sz w:val="20"/>
        </w:rPr>
        <w:t xml:space="preserve"> </w:t>
      </w:r>
      <w:r w:rsidRPr="004B5873">
        <w:rPr>
          <w:rFonts w:ascii="Arial" w:eastAsia="Times New Roman" w:hAnsi="Arial" w:cs="Arial"/>
          <w:b/>
          <w:bCs/>
          <w:color w:val="222222"/>
          <w:sz w:val="20"/>
        </w:rPr>
        <w:t>Course </w:t>
      </w:r>
      <w:r w:rsidRPr="004B5873">
        <w:rPr>
          <w:rFonts w:ascii="Arial" w:eastAsia="Times New Roman" w:hAnsi="Arial" w:cs="Arial"/>
          <w:b/>
          <w:bCs/>
          <w:color w:val="222222"/>
          <w:sz w:val="20"/>
          <w:szCs w:val="20"/>
        </w:rPr>
        <w:t>Description</w:t>
      </w:r>
    </w:p>
    <w:p w:rsidR="004B5873" w:rsidRDefault="004B5873" w:rsidP="004B5873">
      <w:pPr>
        <w:spacing w:after="0"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  </w:t>
      </w:r>
    </w:p>
    <w:p w:rsidR="004B5873" w:rsidRPr="004B5873" w:rsidRDefault="00050237" w:rsidP="00F4707B">
      <w:pPr>
        <w:spacing w:after="0" w:line="320" w:lineRule="exact"/>
        <w:ind w:left="274"/>
        <w:jc w:val="both"/>
        <w:rPr>
          <w:rFonts w:ascii="Arial" w:eastAsia="Times New Roman" w:hAnsi="Arial" w:cs="Arial"/>
          <w:color w:val="222222"/>
          <w:sz w:val="20"/>
          <w:szCs w:val="20"/>
        </w:rPr>
      </w:pPr>
      <w:r w:rsidRPr="00050237">
        <w:rPr>
          <w:rFonts w:ascii="Arial" w:hAnsi="Arial"/>
          <w:sz w:val="20"/>
        </w:rPr>
        <w:t>This course is designed to make a systematic coverage of fundamental concepts and relationships among various macro-economic entities and to provide a basic understanding of the theories and principles relating to th</w:t>
      </w:r>
      <w:bookmarkStart w:id="0" w:name="_GoBack"/>
      <w:bookmarkEnd w:id="0"/>
      <w:r w:rsidRPr="00050237">
        <w:rPr>
          <w:rFonts w:ascii="Arial" w:hAnsi="Arial"/>
          <w:sz w:val="20"/>
        </w:rPr>
        <w:t>e macro-economic environment (that deal with the external or environmental issues operating outside the firms).</w:t>
      </w:r>
      <w:r w:rsidR="004B5873" w:rsidRPr="004B5873">
        <w:rPr>
          <w:rFonts w:ascii="Arial" w:eastAsia="Times New Roman" w:hAnsi="Arial" w:cs="Arial"/>
          <w:b/>
          <w:bCs/>
          <w:color w:val="222222"/>
          <w:sz w:val="20"/>
          <w:szCs w:val="20"/>
        </w:rPr>
        <w:t> </w:t>
      </w:r>
    </w:p>
    <w:p w:rsidR="004B5873" w:rsidRDefault="004B5873" w:rsidP="00F4707B">
      <w:pPr>
        <w:spacing w:before="100" w:beforeAutospacing="1"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2. Student Learning Outcomes </w:t>
      </w:r>
      <w:r w:rsidR="00EF1E77">
        <w:rPr>
          <w:rFonts w:ascii="Arial" w:eastAsia="Times New Roman" w:hAnsi="Arial" w:cs="Arial"/>
          <w:b/>
          <w:bCs/>
          <w:color w:val="222222"/>
          <w:sz w:val="20"/>
          <w:szCs w:val="20"/>
        </w:rPr>
        <w:t xml:space="preserve"> </w:t>
      </w:r>
    </w:p>
    <w:p w:rsidR="00F4707B" w:rsidRPr="004B5873" w:rsidRDefault="00F4707B" w:rsidP="00F4707B">
      <w:pPr>
        <w:spacing w:after="0" w:line="240" w:lineRule="auto"/>
        <w:rPr>
          <w:rFonts w:ascii="Arial" w:eastAsia="Times New Roman" w:hAnsi="Arial" w:cs="Arial"/>
          <w:color w:val="222222"/>
          <w:sz w:val="20"/>
          <w:szCs w:val="20"/>
        </w:rPr>
      </w:pPr>
    </w:p>
    <w:p w:rsidR="00050237" w:rsidRPr="00050237" w:rsidRDefault="00050237" w:rsidP="00F4707B">
      <w:pPr>
        <w:pStyle w:val="ListParagraph"/>
        <w:numPr>
          <w:ilvl w:val="0"/>
          <w:numId w:val="1"/>
        </w:numPr>
        <w:spacing w:after="0" w:line="320" w:lineRule="exact"/>
        <w:ind w:hanging="446"/>
        <w:contextualSpacing w:val="0"/>
        <w:jc w:val="both"/>
        <w:rPr>
          <w:rFonts w:ascii="Arial" w:eastAsia="Times New Roman" w:hAnsi="Arial" w:cs="Arial"/>
          <w:bCs/>
          <w:color w:val="222222"/>
          <w:sz w:val="20"/>
          <w:szCs w:val="20"/>
        </w:rPr>
      </w:pPr>
      <w:r w:rsidRPr="00050237">
        <w:rPr>
          <w:rFonts w:ascii="Arial" w:eastAsia="Times New Roman" w:hAnsi="Arial" w:cs="Arial"/>
          <w:bCs/>
          <w:color w:val="222222"/>
          <w:sz w:val="20"/>
          <w:szCs w:val="20"/>
        </w:rPr>
        <w:t xml:space="preserve">Be able to </w:t>
      </w:r>
      <w:r w:rsidRPr="00050237">
        <w:rPr>
          <w:rFonts w:ascii="Arial" w:hAnsi="Arial" w:cs="Arial"/>
          <w:sz w:val="20"/>
          <w:szCs w:val="20"/>
        </w:rPr>
        <w:t xml:space="preserve">develop an understanding of the theories of the firms that deal with the operational issues within the firms. </w:t>
      </w:r>
    </w:p>
    <w:p w:rsidR="00910FD3" w:rsidRPr="00050237" w:rsidRDefault="004B5873" w:rsidP="00F4707B">
      <w:pPr>
        <w:pStyle w:val="ListParagraph"/>
        <w:numPr>
          <w:ilvl w:val="0"/>
          <w:numId w:val="1"/>
        </w:numPr>
        <w:spacing w:after="0" w:line="320" w:lineRule="exact"/>
        <w:ind w:hanging="446"/>
        <w:contextualSpacing w:val="0"/>
        <w:jc w:val="both"/>
        <w:rPr>
          <w:rFonts w:ascii="Arial" w:eastAsia="Times New Roman" w:hAnsi="Arial" w:cs="Arial"/>
          <w:bCs/>
          <w:color w:val="222222"/>
          <w:sz w:val="20"/>
          <w:szCs w:val="20"/>
        </w:rPr>
      </w:pPr>
      <w:r w:rsidRPr="00050237">
        <w:rPr>
          <w:rFonts w:ascii="Arial" w:eastAsia="Times New Roman" w:hAnsi="Arial" w:cs="Arial"/>
          <w:bCs/>
          <w:color w:val="222222"/>
          <w:sz w:val="20"/>
          <w:szCs w:val="20"/>
        </w:rPr>
        <w:t xml:space="preserve">Be able to </w:t>
      </w:r>
      <w:r w:rsidR="00910FD3" w:rsidRPr="00050237">
        <w:rPr>
          <w:rFonts w:ascii="Arial" w:hAnsi="Arial" w:cs="Arial"/>
          <w:sz w:val="20"/>
          <w:szCs w:val="20"/>
        </w:rPr>
        <w:t xml:space="preserve">develop an understanding of the </w:t>
      </w:r>
      <w:r w:rsidR="00050237" w:rsidRPr="00050237">
        <w:rPr>
          <w:rFonts w:ascii="Arial" w:hAnsi="Arial" w:cs="Arial"/>
          <w:sz w:val="20"/>
          <w:szCs w:val="20"/>
        </w:rPr>
        <w:t>theories and principles relating to the macro-economic environment.</w:t>
      </w:r>
    </w:p>
    <w:p w:rsidR="004B5873" w:rsidRPr="00050237" w:rsidRDefault="004B5873" w:rsidP="00F4707B">
      <w:pPr>
        <w:pStyle w:val="ListParagraph"/>
        <w:numPr>
          <w:ilvl w:val="0"/>
          <w:numId w:val="1"/>
        </w:numPr>
        <w:spacing w:after="0" w:line="320" w:lineRule="exact"/>
        <w:ind w:hanging="446"/>
        <w:contextualSpacing w:val="0"/>
        <w:jc w:val="both"/>
        <w:rPr>
          <w:rFonts w:ascii="Arial" w:eastAsia="Times New Roman" w:hAnsi="Arial" w:cs="Arial"/>
          <w:bCs/>
          <w:color w:val="222222"/>
          <w:sz w:val="20"/>
          <w:szCs w:val="20"/>
        </w:rPr>
      </w:pPr>
      <w:r w:rsidRPr="00050237">
        <w:rPr>
          <w:rFonts w:ascii="Arial" w:eastAsia="Times New Roman" w:hAnsi="Arial" w:cs="Arial"/>
          <w:bCs/>
          <w:color w:val="222222"/>
          <w:sz w:val="20"/>
          <w:szCs w:val="20"/>
        </w:rPr>
        <w:t xml:space="preserve">Be able to </w:t>
      </w:r>
      <w:r w:rsidR="00050237" w:rsidRPr="00050237">
        <w:rPr>
          <w:rFonts w:ascii="Arial" w:eastAsia="Times New Roman" w:hAnsi="Arial" w:cs="Arial"/>
          <w:bCs/>
          <w:color w:val="222222"/>
          <w:sz w:val="20"/>
          <w:szCs w:val="20"/>
        </w:rPr>
        <w:t xml:space="preserve">know how </w:t>
      </w:r>
      <w:r w:rsidR="00050237" w:rsidRPr="00050237">
        <w:rPr>
          <w:rFonts w:ascii="Arial" w:hAnsi="Arial"/>
          <w:sz w:val="20"/>
          <w:szCs w:val="20"/>
        </w:rPr>
        <w:t>an economy functions, the reasons for macro-economic fluctuations and the corrective measures taken from various spheres such as monetary, fiscal and inter-national trade.</w:t>
      </w:r>
      <w:r w:rsidR="00050237" w:rsidRPr="00050237">
        <w:rPr>
          <w:rFonts w:ascii="Arial" w:eastAsia="Times New Roman" w:hAnsi="Arial" w:cs="Arial"/>
          <w:bCs/>
          <w:color w:val="222222"/>
          <w:sz w:val="20"/>
          <w:szCs w:val="20"/>
        </w:rPr>
        <w:t xml:space="preserve"> </w:t>
      </w:r>
    </w:p>
    <w:p w:rsidR="004B5873" w:rsidRPr="00B9410E" w:rsidRDefault="004B5873" w:rsidP="00F4707B">
      <w:pPr>
        <w:pStyle w:val="ListParagraph"/>
        <w:numPr>
          <w:ilvl w:val="0"/>
          <w:numId w:val="1"/>
        </w:numPr>
        <w:spacing w:after="0" w:line="320" w:lineRule="exact"/>
        <w:ind w:hanging="446"/>
        <w:contextualSpacing w:val="0"/>
        <w:jc w:val="both"/>
        <w:rPr>
          <w:rFonts w:ascii="Arial" w:eastAsia="Times New Roman" w:hAnsi="Arial" w:cs="Arial"/>
          <w:bCs/>
          <w:color w:val="222222"/>
          <w:sz w:val="18"/>
          <w:szCs w:val="20"/>
        </w:rPr>
      </w:pPr>
      <w:r w:rsidRPr="00050237">
        <w:rPr>
          <w:rFonts w:ascii="Arial" w:eastAsia="Times New Roman" w:hAnsi="Arial" w:cs="Arial"/>
          <w:bCs/>
          <w:color w:val="222222"/>
          <w:sz w:val="20"/>
          <w:szCs w:val="20"/>
        </w:rPr>
        <w:t xml:space="preserve">Be able </w:t>
      </w:r>
      <w:proofErr w:type="gramStart"/>
      <w:r w:rsidRPr="00050237">
        <w:rPr>
          <w:rFonts w:ascii="Arial" w:eastAsia="Times New Roman" w:hAnsi="Arial" w:cs="Arial"/>
          <w:bCs/>
          <w:color w:val="222222"/>
          <w:sz w:val="20"/>
          <w:szCs w:val="20"/>
        </w:rPr>
        <w:t xml:space="preserve">to </w:t>
      </w:r>
      <w:r w:rsidR="00910FD3" w:rsidRPr="00050237">
        <w:rPr>
          <w:rFonts w:ascii="Arial" w:eastAsia="Times New Roman" w:hAnsi="Arial" w:cs="Arial"/>
          <w:bCs/>
          <w:color w:val="222222"/>
          <w:sz w:val="20"/>
          <w:szCs w:val="20"/>
        </w:rPr>
        <w:t xml:space="preserve"> </w:t>
      </w:r>
      <w:r w:rsidR="00050237" w:rsidRPr="00050237">
        <w:rPr>
          <w:rFonts w:ascii="Arial" w:hAnsi="Arial"/>
          <w:sz w:val="20"/>
          <w:szCs w:val="20"/>
        </w:rPr>
        <w:t>develop</w:t>
      </w:r>
      <w:proofErr w:type="gramEnd"/>
      <w:r w:rsidR="00050237" w:rsidRPr="00050237">
        <w:rPr>
          <w:rFonts w:ascii="Arial" w:hAnsi="Arial"/>
          <w:sz w:val="20"/>
          <w:szCs w:val="20"/>
        </w:rPr>
        <w:t xml:space="preserve"> a familiarity with the fundamentals of macro-economic principles; understand the complexity and implications of fluctuations in macro-economic entities; and relate such changes to the changes in the socio-economic environment.</w:t>
      </w:r>
      <w:r w:rsidR="00050237">
        <w:rPr>
          <w:rFonts w:ascii="Arial" w:hAnsi="Arial" w:cs="Arial"/>
          <w:sz w:val="20"/>
        </w:rPr>
        <w:t xml:space="preserve"> </w:t>
      </w: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p>
    <w:p w:rsidR="00B9410E" w:rsidRDefault="00FD2356" w:rsidP="00F4707B">
      <w:pPr>
        <w:spacing w:before="100" w:beforeAutospacing="1" w:after="100" w:afterAutospacing="1" w:line="320" w:lineRule="exact"/>
        <w:ind w:left="360"/>
        <w:jc w:val="both"/>
        <w:rPr>
          <w:rFonts w:ascii="Arial" w:eastAsia="Times New Roman" w:hAnsi="Arial" w:cs="Arial"/>
          <w:color w:val="222222"/>
          <w:sz w:val="20"/>
          <w:szCs w:val="20"/>
        </w:rPr>
      </w:pPr>
      <w:r>
        <w:rPr>
          <w:rFonts w:ascii="Arial" w:eastAsia="Times New Roman" w:hAnsi="Arial" w:cs="Arial"/>
          <w:color w:val="222222"/>
          <w:sz w:val="20"/>
          <w:szCs w:val="20"/>
        </w:rPr>
        <w:t>Some of the selected text books which are recommended for the reference of students are as follows. Apart from this, reading materials are also being provided to the students from time to time.</w:t>
      </w:r>
    </w:p>
    <w:p w:rsidR="00FD2356" w:rsidRPr="00045207" w:rsidRDefault="00050237"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sidRPr="00045207">
        <w:rPr>
          <w:rFonts w:ascii="Arial" w:hAnsi="Arial"/>
          <w:sz w:val="20"/>
          <w:szCs w:val="20"/>
        </w:rPr>
        <w:t xml:space="preserve">Introduction to Macro Economics by </w:t>
      </w:r>
      <w:r w:rsidRPr="00045207">
        <w:rPr>
          <w:rFonts w:ascii="Arial" w:hAnsi="Arial"/>
          <w:i/>
          <w:iCs/>
          <w:sz w:val="20"/>
          <w:szCs w:val="20"/>
        </w:rPr>
        <w:t xml:space="preserve">Campbell R </w:t>
      </w:r>
      <w:proofErr w:type="spellStart"/>
      <w:r w:rsidRPr="00045207">
        <w:rPr>
          <w:rFonts w:ascii="Arial" w:hAnsi="Arial"/>
          <w:i/>
          <w:iCs/>
          <w:sz w:val="20"/>
          <w:szCs w:val="20"/>
        </w:rPr>
        <w:t>Meconnel</w:t>
      </w:r>
      <w:proofErr w:type="spellEnd"/>
      <w:r w:rsidRPr="00045207">
        <w:rPr>
          <w:rFonts w:ascii="Arial" w:hAnsi="Arial"/>
          <w:i/>
          <w:iCs/>
          <w:sz w:val="20"/>
          <w:szCs w:val="20"/>
        </w:rPr>
        <w:t xml:space="preserve"> &amp; Harish C Gupta</w:t>
      </w:r>
    </w:p>
    <w:p w:rsidR="00FD2356" w:rsidRPr="00045207" w:rsidRDefault="00045207"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sidRPr="00045207">
        <w:rPr>
          <w:rFonts w:ascii="Arial" w:hAnsi="Arial"/>
          <w:sz w:val="20"/>
          <w:szCs w:val="20"/>
        </w:rPr>
        <w:t xml:space="preserve">Economics by </w:t>
      </w:r>
      <w:r w:rsidR="00F4707B">
        <w:rPr>
          <w:rFonts w:ascii="Arial" w:hAnsi="Arial"/>
          <w:i/>
          <w:iCs/>
          <w:sz w:val="20"/>
          <w:szCs w:val="20"/>
        </w:rPr>
        <w:t xml:space="preserve">Paul A Samuelson &amp; William D </w:t>
      </w:r>
      <w:proofErr w:type="spellStart"/>
      <w:r w:rsidR="00F4707B">
        <w:rPr>
          <w:rFonts w:ascii="Arial" w:hAnsi="Arial"/>
          <w:i/>
          <w:iCs/>
          <w:sz w:val="20"/>
          <w:szCs w:val="20"/>
        </w:rPr>
        <w:t>Nordtaus</w:t>
      </w:r>
      <w:proofErr w:type="spellEnd"/>
    </w:p>
    <w:p w:rsidR="00F4707B" w:rsidRDefault="00F4707B"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 xml:space="preserve">Principles of Macroeconomics by </w:t>
      </w:r>
      <w:r w:rsidRPr="00F4707B">
        <w:rPr>
          <w:rFonts w:ascii="Arial" w:eastAsia="Times New Roman" w:hAnsi="Arial" w:cs="Arial"/>
          <w:i/>
          <w:color w:val="222222"/>
          <w:sz w:val="20"/>
          <w:szCs w:val="20"/>
        </w:rPr>
        <w:t>N. Gregory Mankiw</w:t>
      </w:r>
    </w:p>
    <w:p w:rsidR="00F4707B" w:rsidRPr="00F4707B" w:rsidRDefault="00F4707B"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 xml:space="preserve">Principles of Macroeconomics by </w:t>
      </w:r>
      <w:r w:rsidRPr="00F4707B">
        <w:rPr>
          <w:rFonts w:ascii="Arial" w:eastAsia="Times New Roman" w:hAnsi="Arial" w:cs="Arial"/>
          <w:i/>
          <w:color w:val="222222"/>
          <w:sz w:val="20"/>
          <w:szCs w:val="20"/>
        </w:rPr>
        <w:t xml:space="preserve">William </w:t>
      </w:r>
      <w:proofErr w:type="spellStart"/>
      <w:r w:rsidRPr="00F4707B">
        <w:rPr>
          <w:rFonts w:ascii="Arial" w:eastAsia="Times New Roman" w:hAnsi="Arial" w:cs="Arial"/>
          <w:i/>
          <w:color w:val="222222"/>
          <w:sz w:val="20"/>
          <w:szCs w:val="20"/>
        </w:rPr>
        <w:t>A.McEachem</w:t>
      </w:r>
      <w:proofErr w:type="spellEnd"/>
      <w:r w:rsidRPr="00F4707B">
        <w:rPr>
          <w:rFonts w:ascii="Arial" w:eastAsia="Times New Roman" w:hAnsi="Arial" w:cs="Arial"/>
          <w:i/>
          <w:color w:val="222222"/>
          <w:sz w:val="20"/>
          <w:szCs w:val="20"/>
        </w:rPr>
        <w:t xml:space="preserve"> &amp; </w:t>
      </w:r>
      <w:proofErr w:type="spellStart"/>
      <w:r w:rsidRPr="00F4707B">
        <w:rPr>
          <w:rFonts w:ascii="Arial" w:eastAsia="Times New Roman" w:hAnsi="Arial" w:cs="Arial"/>
          <w:i/>
          <w:color w:val="222222"/>
          <w:sz w:val="20"/>
          <w:szCs w:val="20"/>
        </w:rPr>
        <w:t>A.Indira</w:t>
      </w:r>
      <w:proofErr w:type="spellEnd"/>
    </w:p>
    <w:p w:rsidR="00FD2356" w:rsidRPr="00045207" w:rsidRDefault="00045207"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sidRPr="00045207">
        <w:rPr>
          <w:rFonts w:ascii="Arial" w:hAnsi="Arial"/>
          <w:sz w:val="20"/>
          <w:szCs w:val="20"/>
        </w:rPr>
        <w:t xml:space="preserve">Macro Economics Theory &amp; Policy </w:t>
      </w:r>
      <w:r w:rsidRPr="00045207">
        <w:rPr>
          <w:rFonts w:ascii="Arial" w:hAnsi="Arial"/>
          <w:i/>
          <w:iCs/>
          <w:sz w:val="20"/>
          <w:szCs w:val="20"/>
        </w:rPr>
        <w:t>William H Branson</w:t>
      </w:r>
    </w:p>
    <w:p w:rsidR="00FD2356" w:rsidRPr="00045207" w:rsidRDefault="00045207"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sidRPr="00045207">
        <w:rPr>
          <w:rFonts w:ascii="Arial" w:hAnsi="Arial"/>
          <w:sz w:val="20"/>
          <w:szCs w:val="20"/>
        </w:rPr>
        <w:t xml:space="preserve">Macro Economics for Managers by </w:t>
      </w:r>
      <w:r w:rsidRPr="00045207">
        <w:rPr>
          <w:rFonts w:ascii="Arial" w:hAnsi="Arial"/>
          <w:i/>
          <w:iCs/>
          <w:sz w:val="20"/>
          <w:szCs w:val="20"/>
        </w:rPr>
        <w:t xml:space="preserve">W Duncan </w:t>
      </w:r>
      <w:proofErr w:type="spellStart"/>
      <w:r w:rsidRPr="00045207">
        <w:rPr>
          <w:rFonts w:ascii="Arial" w:hAnsi="Arial"/>
          <w:i/>
          <w:iCs/>
          <w:sz w:val="20"/>
          <w:szCs w:val="20"/>
        </w:rPr>
        <w:t>Reekie</w:t>
      </w:r>
      <w:proofErr w:type="spellEnd"/>
    </w:p>
    <w:p w:rsidR="00FD2356" w:rsidRPr="00045207" w:rsidRDefault="00045207"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sidRPr="00045207">
        <w:rPr>
          <w:rFonts w:ascii="Arial" w:hAnsi="Arial"/>
          <w:sz w:val="20"/>
          <w:szCs w:val="20"/>
        </w:rPr>
        <w:t xml:space="preserve">Contemporary Economics by </w:t>
      </w:r>
      <w:r w:rsidRPr="00045207">
        <w:rPr>
          <w:rFonts w:ascii="Arial" w:hAnsi="Arial"/>
          <w:i/>
          <w:iCs/>
          <w:sz w:val="20"/>
          <w:szCs w:val="20"/>
        </w:rPr>
        <w:t>Milton H Spencer</w:t>
      </w:r>
    </w:p>
    <w:p w:rsidR="00045207" w:rsidRPr="004B5873" w:rsidRDefault="00045207" w:rsidP="00F4707B">
      <w:pPr>
        <w:numPr>
          <w:ilvl w:val="0"/>
          <w:numId w:val="2"/>
        </w:numPr>
        <w:spacing w:before="100" w:beforeAutospacing="1" w:after="100" w:afterAutospacing="1" w:line="360" w:lineRule="auto"/>
        <w:rPr>
          <w:rFonts w:ascii="Arial" w:eastAsia="Times New Roman" w:hAnsi="Arial" w:cs="Arial"/>
          <w:color w:val="222222"/>
          <w:sz w:val="20"/>
          <w:szCs w:val="20"/>
        </w:rPr>
      </w:pPr>
      <w:r w:rsidRPr="00045207">
        <w:rPr>
          <w:rFonts w:ascii="Arial" w:hAnsi="Arial"/>
          <w:sz w:val="20"/>
          <w:szCs w:val="20"/>
        </w:rPr>
        <w:t xml:space="preserve">Macro Economics, Theories &amp; Policies by </w:t>
      </w:r>
      <w:r w:rsidRPr="00045207">
        <w:rPr>
          <w:rFonts w:ascii="Arial" w:hAnsi="Arial"/>
          <w:i/>
          <w:iCs/>
          <w:sz w:val="20"/>
          <w:szCs w:val="20"/>
        </w:rPr>
        <w:t xml:space="preserve">Richard T </w:t>
      </w:r>
      <w:proofErr w:type="spellStart"/>
      <w:r w:rsidRPr="00045207">
        <w:rPr>
          <w:rFonts w:ascii="Arial" w:hAnsi="Arial"/>
          <w:i/>
          <w:iCs/>
          <w:sz w:val="20"/>
          <w:szCs w:val="20"/>
        </w:rPr>
        <w:t>Froyen</w:t>
      </w:r>
      <w:proofErr w:type="spellEnd"/>
    </w:p>
    <w:p w:rsidR="00683045" w:rsidRDefault="004B5873" w:rsidP="00FD2356">
      <w:pPr>
        <w:spacing w:after="0" w:line="240" w:lineRule="auto"/>
        <w:rPr>
          <w:rFonts w:ascii="Times New Roman" w:eastAsia="Times New Roman" w:hAnsi="Times New Roman"/>
          <w:color w:val="222222"/>
          <w:sz w:val="14"/>
        </w:rPr>
      </w:pPr>
      <w:r w:rsidRPr="004B5873">
        <w:rPr>
          <w:rFonts w:ascii="Arial" w:eastAsia="Times New Roman" w:hAnsi="Arial" w:cs="Arial"/>
          <w:color w:val="222222"/>
          <w:sz w:val="20"/>
          <w:szCs w:val="20"/>
        </w:rPr>
        <w:t> </w:t>
      </w: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p>
    <w:p w:rsidR="004B5873" w:rsidRDefault="00683045" w:rsidP="00FD2356">
      <w:pPr>
        <w:spacing w:after="0" w:line="240" w:lineRule="auto"/>
        <w:rPr>
          <w:rFonts w:ascii="Arial" w:eastAsia="Times New Roman" w:hAnsi="Arial" w:cs="Arial"/>
          <w:b/>
          <w:bCs/>
          <w:color w:val="222222"/>
          <w:sz w:val="20"/>
          <w:szCs w:val="20"/>
        </w:rPr>
      </w:pPr>
      <w:r>
        <w:rPr>
          <w:rFonts w:ascii="Times New Roman" w:eastAsia="Times New Roman" w:hAnsi="Times New Roman"/>
          <w:color w:val="222222"/>
          <w:sz w:val="14"/>
        </w:rPr>
        <w:br w:type="page"/>
      </w:r>
      <w:r w:rsidR="004B5873" w:rsidRPr="004B5873">
        <w:rPr>
          <w:rFonts w:ascii="Arial" w:eastAsia="Times New Roman" w:hAnsi="Arial" w:cs="Arial"/>
          <w:b/>
          <w:bCs/>
          <w:color w:val="222222"/>
          <w:sz w:val="20"/>
          <w:szCs w:val="20"/>
        </w:rPr>
        <w:lastRenderedPageBreak/>
        <w:t>4. Tentative Session Plan</w:t>
      </w:r>
    </w:p>
    <w:p w:rsidR="00683045" w:rsidRPr="004B5873" w:rsidRDefault="00683045" w:rsidP="00FD2356">
      <w:pPr>
        <w:spacing w:after="0" w:line="240" w:lineRule="auto"/>
        <w:rPr>
          <w:rFonts w:ascii="Arial" w:eastAsia="Times New Roman" w:hAnsi="Arial" w:cs="Arial"/>
          <w:color w:val="222222"/>
          <w:sz w:val="20"/>
          <w:szCs w:val="20"/>
        </w:rPr>
      </w:pPr>
    </w:p>
    <w:tbl>
      <w:tblPr>
        <w:tblW w:w="0" w:type="auto"/>
        <w:tblInd w:w="378" w:type="dxa"/>
        <w:tblCellMar>
          <w:left w:w="0" w:type="dxa"/>
          <w:right w:w="0" w:type="dxa"/>
        </w:tblCellMar>
        <w:tblLook w:val="04A0" w:firstRow="1" w:lastRow="0" w:firstColumn="1" w:lastColumn="0" w:noHBand="0" w:noVBand="1"/>
      </w:tblPr>
      <w:tblGrid>
        <w:gridCol w:w="1440"/>
        <w:gridCol w:w="5310"/>
        <w:gridCol w:w="2448"/>
      </w:tblGrid>
      <w:tr w:rsidR="004B5873"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EF1E77">
            <w:pPr>
              <w:spacing w:after="0" w:line="240" w:lineRule="auto"/>
              <w:jc w:val="center"/>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 xml:space="preserve">Session </w:t>
            </w:r>
            <w:r w:rsidR="00EF1E77">
              <w:rPr>
                <w:rFonts w:ascii="Times New Roman" w:eastAsia="Times New Roman" w:hAnsi="Times New Roman"/>
                <w:b/>
                <w:bCs/>
                <w:color w:val="222222"/>
                <w:sz w:val="24"/>
                <w:szCs w:val="24"/>
              </w:rPr>
              <w:t>No.</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4B5873" w:rsidP="00F96409">
            <w:pPr>
              <w:spacing w:after="0" w:line="240" w:lineRule="auto"/>
              <w:jc w:val="center"/>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Topics</w:t>
            </w:r>
            <w:r>
              <w:rPr>
                <w:rFonts w:ascii="Times New Roman" w:eastAsia="Times New Roman" w:hAnsi="Times New Roman"/>
                <w:b/>
                <w:bCs/>
                <w:color w:val="222222"/>
                <w:sz w:val="24"/>
                <w:szCs w:val="24"/>
              </w:rPr>
              <w:t>/Activities</w:t>
            </w:r>
          </w:p>
        </w:tc>
        <w:tc>
          <w:tcPr>
            <w:tcW w:w="244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4B5873" w:rsidP="00F96409">
            <w:pPr>
              <w:spacing w:after="0" w:line="240" w:lineRule="auto"/>
              <w:jc w:val="center"/>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Reading/case list etc.</w:t>
            </w: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1</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Introduction of Macro Economics</w:t>
            </w:r>
          </w:p>
        </w:tc>
        <w:tc>
          <w:tcPr>
            <w:tcW w:w="2448" w:type="dxa"/>
            <w:vMerge w:val="restart"/>
            <w:tcBorders>
              <w:top w:val="single" w:sz="8" w:space="0" w:color="auto"/>
              <w:left w:val="nil"/>
              <w:right w:val="single" w:sz="8" w:space="0" w:color="auto"/>
            </w:tcBorders>
            <w:tcMar>
              <w:top w:w="0" w:type="dxa"/>
              <w:left w:w="108" w:type="dxa"/>
              <w:bottom w:w="0" w:type="dxa"/>
              <w:right w:w="108" w:type="dxa"/>
            </w:tcMar>
            <w:vAlign w:val="center"/>
          </w:tcPr>
          <w:p w:rsidR="00B33C2C" w:rsidRPr="00683045" w:rsidRDefault="00B33C2C" w:rsidP="00304526">
            <w:pPr>
              <w:spacing w:after="0" w:line="480" w:lineRule="auto"/>
              <w:jc w:val="center"/>
              <w:rPr>
                <w:rFonts w:ascii="Arial" w:hAnsi="Arial" w:cs="Arial"/>
                <w:bCs/>
                <w:spacing w:val="20"/>
                <w:sz w:val="18"/>
              </w:rPr>
            </w:pPr>
            <w:r>
              <w:rPr>
                <w:rFonts w:ascii="Arial" w:hAnsi="Arial" w:cs="Arial"/>
                <w:bCs/>
                <w:spacing w:val="20"/>
                <w:sz w:val="18"/>
              </w:rPr>
              <w:t>Prescribed books and journals are available in XIM Library which can be referred. Over and above related handouts will also be distributed during the classes for better understanding of students.</w:t>
            </w: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2-3</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Circular Flow of Income, Measuring Economic Activity</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4-5</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Different concepts of National Income &amp; their Inter Relations</w:t>
            </w:r>
          </w:p>
        </w:tc>
        <w:tc>
          <w:tcPr>
            <w:tcW w:w="2448" w:type="dxa"/>
            <w:vMerge/>
            <w:tcBorders>
              <w:left w:val="nil"/>
              <w:right w:val="single" w:sz="8" w:space="0" w:color="auto"/>
            </w:tcBorders>
            <w:tcMar>
              <w:top w:w="0" w:type="dxa"/>
              <w:left w:w="108" w:type="dxa"/>
              <w:bottom w:w="0" w:type="dxa"/>
              <w:right w:w="108" w:type="dxa"/>
            </w:tcMar>
          </w:tcPr>
          <w:p w:rsidR="00B33C2C" w:rsidRPr="00683045" w:rsidRDefault="00B33C2C" w:rsidP="00D0027A">
            <w:pPr>
              <w:spacing w:after="0" w:line="240" w:lineRule="auto"/>
              <w:rPr>
                <w:rFonts w:ascii="Arial" w:hAnsi="Arial" w:cs="Arial"/>
                <w:bCs/>
                <w:spacing w:val="20"/>
                <w:sz w:val="18"/>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6</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Economic Activity Vs. Economic Welfare</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7-8</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Determinants of long term Economic growth</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D0027A">
            <w:pPr>
              <w:spacing w:after="0" w:line="240" w:lineRule="auto"/>
              <w:rPr>
                <w:rFonts w:ascii="Times New Roman" w:eastAsia="Times New Roman" w:hAnsi="Times New Roman"/>
                <w:b/>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9</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Economic Fluctuations, Business Cycles</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10-11</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The Goods Market and Money Market (IS-LM Model)</w:t>
            </w:r>
          </w:p>
        </w:tc>
        <w:tc>
          <w:tcPr>
            <w:tcW w:w="2448" w:type="dxa"/>
            <w:vMerge/>
            <w:tcBorders>
              <w:left w:val="nil"/>
              <w:right w:val="single" w:sz="8" w:space="0" w:color="auto"/>
            </w:tcBorders>
            <w:tcMar>
              <w:top w:w="0" w:type="dxa"/>
              <w:left w:w="108" w:type="dxa"/>
              <w:bottom w:w="0" w:type="dxa"/>
              <w:right w:w="108" w:type="dxa"/>
            </w:tcMar>
          </w:tcPr>
          <w:p w:rsidR="00B33C2C" w:rsidRPr="00D0027A" w:rsidRDefault="00B33C2C" w:rsidP="004B5873">
            <w:pPr>
              <w:spacing w:after="0" w:line="240" w:lineRule="auto"/>
              <w:rPr>
                <w:rFonts w:ascii="Arial" w:eastAsia="Times New Roman" w:hAnsi="Arial" w:cs="Arial"/>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sz w:val="20"/>
              </w:rPr>
            </w:pPr>
            <w:r>
              <w:rPr>
                <w:rFonts w:ascii="Arial" w:hAnsi="Arial"/>
                <w:sz w:val="20"/>
              </w:rPr>
              <w:t>12-13</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Aggregate Demand &amp; Supply Model</w:t>
            </w:r>
          </w:p>
        </w:tc>
        <w:tc>
          <w:tcPr>
            <w:tcW w:w="2448" w:type="dxa"/>
            <w:vMerge/>
            <w:tcBorders>
              <w:left w:val="nil"/>
              <w:right w:val="single" w:sz="8" w:space="0" w:color="auto"/>
            </w:tcBorders>
            <w:tcMar>
              <w:top w:w="0" w:type="dxa"/>
              <w:left w:w="108" w:type="dxa"/>
              <w:bottom w:w="0" w:type="dxa"/>
              <w:right w:w="108" w:type="dxa"/>
            </w:tcMar>
          </w:tcPr>
          <w:p w:rsidR="00B33C2C" w:rsidRPr="00D0027A" w:rsidRDefault="00B33C2C" w:rsidP="004B5873">
            <w:pPr>
              <w:spacing w:after="0" w:line="240" w:lineRule="auto"/>
              <w:rPr>
                <w:rFonts w:ascii="Arial" w:eastAsia="Times New Roman" w:hAnsi="Arial" w:cs="Arial"/>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rPr>
            </w:pPr>
            <w:r>
              <w:rPr>
                <w:rFonts w:ascii="Arial" w:hAnsi="Arial"/>
              </w:rPr>
              <w:t>14-15</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Impact of Monetary &amp; Fiscal Policy on Aggregate Demand</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rPr>
            </w:pPr>
            <w:r>
              <w:rPr>
                <w:rFonts w:ascii="Arial" w:hAnsi="Arial"/>
              </w:rPr>
              <w:t>16-17</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International Trade and Balance of Payments</w:t>
            </w:r>
          </w:p>
        </w:tc>
        <w:tc>
          <w:tcPr>
            <w:tcW w:w="2448" w:type="dxa"/>
            <w:vMerge/>
            <w:tcBorders>
              <w:left w:val="nil"/>
              <w:right w:val="single" w:sz="8" w:space="0" w:color="auto"/>
            </w:tcBorders>
            <w:tcMar>
              <w:top w:w="0" w:type="dxa"/>
              <w:left w:w="108" w:type="dxa"/>
              <w:bottom w:w="0" w:type="dxa"/>
              <w:right w:w="108" w:type="dxa"/>
            </w:tcMar>
          </w:tcPr>
          <w:p w:rsidR="00B33C2C" w:rsidRPr="00D0027A" w:rsidRDefault="00B33C2C" w:rsidP="004B5873">
            <w:pPr>
              <w:spacing w:after="0" w:line="240" w:lineRule="auto"/>
              <w:rPr>
                <w:rFonts w:ascii="Arial" w:eastAsia="Times New Roman" w:hAnsi="Arial" w:cs="Arial"/>
                <w:bCs/>
                <w:color w:val="222222"/>
                <w:sz w:val="20"/>
                <w:szCs w:val="20"/>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rPr>
            </w:pPr>
            <w:r>
              <w:rPr>
                <w:rFonts w:ascii="Arial" w:hAnsi="Arial"/>
              </w:rPr>
              <w:t>18</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Pr="00683045" w:rsidRDefault="00B33C2C" w:rsidP="00EB0203">
            <w:pPr>
              <w:spacing w:after="0" w:line="280" w:lineRule="exact"/>
              <w:ind w:left="90"/>
              <w:rPr>
                <w:rFonts w:ascii="Arial" w:hAnsi="Arial" w:cs="Arial"/>
                <w:bCs/>
                <w:spacing w:val="20"/>
                <w:sz w:val="18"/>
              </w:rPr>
            </w:pPr>
            <w:r>
              <w:rPr>
                <w:rFonts w:ascii="Arial" w:hAnsi="Arial"/>
                <w:sz w:val="20"/>
              </w:rPr>
              <w:t>Inflation - Causes  &amp; Cures</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r w:rsidR="00B33C2C" w:rsidRPr="00B547EA" w:rsidTr="00B75E5A">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rPr>
            </w:pPr>
            <w:r>
              <w:rPr>
                <w:rFonts w:ascii="Arial" w:hAnsi="Arial"/>
              </w:rPr>
              <w:t>19</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Default="00B33C2C" w:rsidP="00EB0203">
            <w:pPr>
              <w:spacing w:after="0" w:line="280" w:lineRule="exact"/>
              <w:ind w:left="90"/>
              <w:rPr>
                <w:rFonts w:ascii="Arial" w:hAnsi="Arial"/>
                <w:sz w:val="20"/>
              </w:rPr>
            </w:pPr>
            <w:r>
              <w:rPr>
                <w:rFonts w:ascii="Arial" w:hAnsi="Arial"/>
                <w:sz w:val="20"/>
              </w:rPr>
              <w:t>The Twin Traps Inflation &amp; Unemployment – The Phillips Curve</w:t>
            </w:r>
          </w:p>
        </w:tc>
        <w:tc>
          <w:tcPr>
            <w:tcW w:w="2448" w:type="dxa"/>
            <w:vMerge/>
            <w:tcBorders>
              <w:left w:val="nil"/>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r w:rsidR="00B33C2C" w:rsidRPr="00B547EA" w:rsidTr="00EF1E77">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B33C2C" w:rsidRDefault="00B33C2C" w:rsidP="007A16D5">
            <w:pPr>
              <w:jc w:val="center"/>
              <w:rPr>
                <w:rFonts w:ascii="Arial" w:hAnsi="Arial"/>
              </w:rPr>
            </w:pPr>
            <w:r>
              <w:rPr>
                <w:rFonts w:ascii="Arial" w:hAnsi="Arial"/>
              </w:rPr>
              <w:t>20</w:t>
            </w: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33C2C" w:rsidRDefault="00B33C2C" w:rsidP="00EB0203">
            <w:pPr>
              <w:spacing w:after="0" w:line="280" w:lineRule="exact"/>
              <w:ind w:left="90"/>
              <w:rPr>
                <w:rFonts w:ascii="Arial" w:hAnsi="Arial"/>
                <w:sz w:val="20"/>
              </w:rPr>
            </w:pPr>
            <w:r>
              <w:rPr>
                <w:rFonts w:ascii="Arial" w:hAnsi="Arial"/>
                <w:sz w:val="20"/>
              </w:rPr>
              <w:t>Credit Creation &amp; Control of credit</w:t>
            </w:r>
          </w:p>
        </w:tc>
        <w:tc>
          <w:tcPr>
            <w:tcW w:w="2448" w:type="dxa"/>
            <w:vMerge/>
            <w:tcBorders>
              <w:left w:val="nil"/>
              <w:bottom w:val="single" w:sz="8" w:space="0" w:color="auto"/>
              <w:right w:val="single" w:sz="8" w:space="0" w:color="auto"/>
            </w:tcBorders>
            <w:tcMar>
              <w:top w:w="0" w:type="dxa"/>
              <w:left w:w="108" w:type="dxa"/>
              <w:bottom w:w="0" w:type="dxa"/>
              <w:right w:w="108" w:type="dxa"/>
            </w:tcMar>
          </w:tcPr>
          <w:p w:rsidR="00B33C2C" w:rsidRPr="004B5873" w:rsidRDefault="00B33C2C" w:rsidP="004B5873">
            <w:pPr>
              <w:spacing w:after="0" w:line="240" w:lineRule="auto"/>
              <w:rPr>
                <w:rFonts w:ascii="Times New Roman" w:eastAsia="Times New Roman" w:hAnsi="Times New Roman"/>
                <w:b/>
                <w:bCs/>
                <w:color w:val="222222"/>
                <w:sz w:val="24"/>
                <w:szCs w:val="24"/>
              </w:rPr>
            </w:pP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Default="004B5873" w:rsidP="00FA1F86">
      <w:pPr>
        <w:spacing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5. Evaluation</w:t>
      </w:r>
      <w:r w:rsidR="00FA1F86">
        <w:rPr>
          <w:rFonts w:ascii="Arial" w:eastAsia="Times New Roman" w:hAnsi="Arial" w:cs="Arial"/>
          <w:b/>
          <w:bCs/>
          <w:color w:val="222222"/>
          <w:sz w:val="20"/>
          <w:szCs w:val="20"/>
        </w:rPr>
        <w:t xml:space="preserve">: </w:t>
      </w:r>
      <w:r w:rsidR="00E0414C">
        <w:rPr>
          <w:rFonts w:ascii="Arial" w:eastAsia="Times New Roman" w:hAnsi="Arial" w:cs="Arial"/>
          <w:b/>
          <w:bCs/>
          <w:color w:val="222222"/>
          <w:sz w:val="20"/>
          <w:szCs w:val="20"/>
        </w:rPr>
        <w:tab/>
        <w:t>Quizzes (2)</w:t>
      </w:r>
      <w:r w:rsidR="00E0414C">
        <w:rPr>
          <w:rFonts w:ascii="Arial" w:eastAsia="Times New Roman" w:hAnsi="Arial" w:cs="Arial"/>
          <w:b/>
          <w:bCs/>
          <w:color w:val="222222"/>
          <w:sz w:val="20"/>
          <w:szCs w:val="20"/>
        </w:rPr>
        <w:tab/>
        <w:t>-</w:t>
      </w:r>
      <w:r w:rsidR="00E0414C">
        <w:rPr>
          <w:rFonts w:ascii="Arial" w:eastAsia="Times New Roman" w:hAnsi="Arial" w:cs="Arial"/>
          <w:b/>
          <w:bCs/>
          <w:color w:val="222222"/>
          <w:sz w:val="20"/>
          <w:szCs w:val="20"/>
        </w:rPr>
        <w:tab/>
        <w:t>20%</w:t>
      </w:r>
    </w:p>
    <w:p w:rsidR="00E0414C" w:rsidRDefault="00E0414C" w:rsidP="00FA1F86">
      <w:pPr>
        <w:spacing w:after="0"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ab/>
      </w:r>
      <w:r>
        <w:rPr>
          <w:rFonts w:ascii="Arial" w:eastAsia="Times New Roman" w:hAnsi="Arial" w:cs="Arial"/>
          <w:b/>
          <w:bCs/>
          <w:color w:val="222222"/>
          <w:sz w:val="20"/>
          <w:szCs w:val="20"/>
        </w:rPr>
        <w:tab/>
      </w:r>
      <w:r>
        <w:rPr>
          <w:rFonts w:ascii="Arial" w:eastAsia="Times New Roman" w:hAnsi="Arial" w:cs="Arial"/>
          <w:b/>
          <w:bCs/>
          <w:color w:val="222222"/>
          <w:sz w:val="20"/>
          <w:szCs w:val="20"/>
        </w:rPr>
        <w:tab/>
        <w:t>Midterm</w:t>
      </w:r>
      <w:r>
        <w:rPr>
          <w:rFonts w:ascii="Arial" w:eastAsia="Times New Roman" w:hAnsi="Arial" w:cs="Arial"/>
          <w:b/>
          <w:bCs/>
          <w:color w:val="222222"/>
          <w:sz w:val="20"/>
          <w:szCs w:val="20"/>
        </w:rPr>
        <w:tab/>
        <w:t>-</w:t>
      </w:r>
      <w:r>
        <w:rPr>
          <w:rFonts w:ascii="Arial" w:eastAsia="Times New Roman" w:hAnsi="Arial" w:cs="Arial"/>
          <w:b/>
          <w:bCs/>
          <w:color w:val="222222"/>
          <w:sz w:val="20"/>
          <w:szCs w:val="20"/>
        </w:rPr>
        <w:tab/>
        <w:t>30%</w:t>
      </w:r>
    </w:p>
    <w:p w:rsidR="00E0414C" w:rsidRDefault="00E0414C" w:rsidP="00FA1F86">
      <w:pPr>
        <w:spacing w:after="0"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ab/>
      </w:r>
      <w:r>
        <w:rPr>
          <w:rFonts w:ascii="Arial" w:eastAsia="Times New Roman" w:hAnsi="Arial" w:cs="Arial"/>
          <w:b/>
          <w:bCs/>
          <w:color w:val="222222"/>
          <w:sz w:val="20"/>
          <w:szCs w:val="20"/>
        </w:rPr>
        <w:tab/>
      </w:r>
      <w:r>
        <w:rPr>
          <w:rFonts w:ascii="Arial" w:eastAsia="Times New Roman" w:hAnsi="Arial" w:cs="Arial"/>
          <w:b/>
          <w:bCs/>
          <w:color w:val="222222"/>
          <w:sz w:val="20"/>
          <w:szCs w:val="20"/>
        </w:rPr>
        <w:tab/>
        <w:t>End</w:t>
      </w:r>
      <w:r w:rsidR="006D0AA7">
        <w:rPr>
          <w:rFonts w:ascii="Arial" w:eastAsia="Times New Roman" w:hAnsi="Arial" w:cs="Arial"/>
          <w:b/>
          <w:bCs/>
          <w:color w:val="222222"/>
          <w:sz w:val="20"/>
          <w:szCs w:val="20"/>
        </w:rPr>
        <w:t xml:space="preserve"> </w:t>
      </w:r>
      <w:r>
        <w:rPr>
          <w:rFonts w:ascii="Arial" w:eastAsia="Times New Roman" w:hAnsi="Arial" w:cs="Arial"/>
          <w:b/>
          <w:bCs/>
          <w:color w:val="222222"/>
          <w:sz w:val="20"/>
          <w:szCs w:val="20"/>
        </w:rPr>
        <w:t>term</w:t>
      </w:r>
      <w:r>
        <w:rPr>
          <w:rFonts w:ascii="Arial" w:eastAsia="Times New Roman" w:hAnsi="Arial" w:cs="Arial"/>
          <w:b/>
          <w:bCs/>
          <w:color w:val="222222"/>
          <w:sz w:val="20"/>
          <w:szCs w:val="20"/>
        </w:rPr>
        <w:tab/>
        <w:t>-</w:t>
      </w:r>
      <w:r>
        <w:rPr>
          <w:rFonts w:ascii="Arial" w:eastAsia="Times New Roman" w:hAnsi="Arial" w:cs="Arial"/>
          <w:b/>
          <w:bCs/>
          <w:color w:val="222222"/>
          <w:sz w:val="20"/>
          <w:szCs w:val="20"/>
        </w:rPr>
        <w:tab/>
      </w:r>
      <w:r w:rsidR="00B33C2C">
        <w:rPr>
          <w:rFonts w:ascii="Arial" w:eastAsia="Times New Roman" w:hAnsi="Arial" w:cs="Arial"/>
          <w:b/>
          <w:bCs/>
          <w:color w:val="222222"/>
          <w:sz w:val="20"/>
          <w:szCs w:val="20"/>
        </w:rPr>
        <w:t>3</w:t>
      </w:r>
      <w:r>
        <w:rPr>
          <w:rFonts w:ascii="Arial" w:eastAsia="Times New Roman" w:hAnsi="Arial" w:cs="Arial"/>
          <w:b/>
          <w:bCs/>
          <w:color w:val="222222"/>
          <w:sz w:val="20"/>
          <w:szCs w:val="20"/>
        </w:rPr>
        <w:t>0%</w:t>
      </w:r>
    </w:p>
    <w:p w:rsidR="00E0414C" w:rsidRDefault="00E0414C" w:rsidP="00FA1F86">
      <w:pPr>
        <w:spacing w:after="0" w:line="240" w:lineRule="auto"/>
        <w:rPr>
          <w:rFonts w:ascii="Arial" w:eastAsia="Times New Roman" w:hAnsi="Arial" w:cs="Arial"/>
          <w:color w:val="222222"/>
          <w:sz w:val="20"/>
          <w:szCs w:val="20"/>
        </w:rPr>
      </w:pPr>
      <w:r>
        <w:rPr>
          <w:rFonts w:ascii="Arial" w:eastAsia="Times New Roman" w:hAnsi="Arial" w:cs="Arial"/>
          <w:b/>
          <w:bCs/>
          <w:color w:val="222222"/>
          <w:sz w:val="20"/>
          <w:szCs w:val="20"/>
        </w:rPr>
        <w:tab/>
      </w:r>
      <w:r>
        <w:rPr>
          <w:rFonts w:ascii="Arial" w:eastAsia="Times New Roman" w:hAnsi="Arial" w:cs="Arial"/>
          <w:b/>
          <w:bCs/>
          <w:color w:val="222222"/>
          <w:sz w:val="20"/>
          <w:szCs w:val="20"/>
        </w:rPr>
        <w:tab/>
      </w:r>
      <w:r>
        <w:rPr>
          <w:rFonts w:ascii="Arial" w:eastAsia="Times New Roman" w:hAnsi="Arial" w:cs="Arial"/>
          <w:b/>
          <w:bCs/>
          <w:color w:val="222222"/>
          <w:sz w:val="20"/>
          <w:szCs w:val="20"/>
        </w:rPr>
        <w:tab/>
        <w:t>Assignment</w:t>
      </w:r>
      <w:r>
        <w:rPr>
          <w:rFonts w:ascii="Arial" w:eastAsia="Times New Roman" w:hAnsi="Arial" w:cs="Arial"/>
          <w:b/>
          <w:bCs/>
          <w:color w:val="222222"/>
          <w:sz w:val="20"/>
          <w:szCs w:val="20"/>
        </w:rPr>
        <w:tab/>
        <w:t>-</w:t>
      </w:r>
      <w:r>
        <w:rPr>
          <w:rFonts w:ascii="Arial" w:eastAsia="Times New Roman" w:hAnsi="Arial" w:cs="Arial"/>
          <w:b/>
          <w:bCs/>
          <w:color w:val="222222"/>
          <w:sz w:val="20"/>
          <w:szCs w:val="20"/>
        </w:rPr>
        <w:tab/>
      </w:r>
      <w:r w:rsidR="00B33C2C">
        <w:rPr>
          <w:rFonts w:ascii="Arial" w:eastAsia="Times New Roman" w:hAnsi="Arial" w:cs="Arial"/>
          <w:b/>
          <w:bCs/>
          <w:color w:val="222222"/>
          <w:sz w:val="20"/>
          <w:szCs w:val="20"/>
        </w:rPr>
        <w:t>2</w:t>
      </w:r>
      <w:r>
        <w:rPr>
          <w:rFonts w:ascii="Arial" w:eastAsia="Times New Roman" w:hAnsi="Arial" w:cs="Arial"/>
          <w:b/>
          <w:bCs/>
          <w:color w:val="222222"/>
          <w:sz w:val="20"/>
          <w:szCs w:val="20"/>
        </w:rPr>
        <w:t>0%</w:t>
      </w:r>
    </w:p>
    <w:p w:rsidR="004B5873" w:rsidRDefault="004B5873" w:rsidP="00F4707B">
      <w:pPr>
        <w:spacing w:before="100" w:beforeAutospacing="1" w:after="100" w:afterAutospacing="1" w:line="320" w:lineRule="exact"/>
        <w:ind w:left="446" w:hanging="446"/>
        <w:jc w:val="both"/>
        <w:rPr>
          <w:rFonts w:ascii="Arial" w:eastAsia="Times New Roman" w:hAnsi="Arial" w:cs="Arial"/>
          <w:bCs/>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6. Academic </w:t>
      </w:r>
      <w:proofErr w:type="gramStart"/>
      <w:r w:rsidRPr="004B5873">
        <w:rPr>
          <w:rFonts w:ascii="Arial" w:eastAsia="Times New Roman" w:hAnsi="Arial" w:cs="Arial"/>
          <w:b/>
          <w:bCs/>
          <w:color w:val="222222"/>
          <w:sz w:val="20"/>
          <w:szCs w:val="20"/>
        </w:rPr>
        <w:t>Integrity</w:t>
      </w:r>
      <w:r w:rsidR="00C21E7D">
        <w:rPr>
          <w:rFonts w:ascii="Arial" w:eastAsia="Times New Roman" w:hAnsi="Arial" w:cs="Arial"/>
          <w:b/>
          <w:bCs/>
          <w:color w:val="222222"/>
          <w:sz w:val="20"/>
          <w:szCs w:val="20"/>
        </w:rPr>
        <w:t xml:space="preserve"> :</w:t>
      </w:r>
      <w:proofErr w:type="gramEnd"/>
      <w:r w:rsidR="00C21E7D">
        <w:rPr>
          <w:rFonts w:ascii="Arial" w:eastAsia="Times New Roman" w:hAnsi="Arial" w:cs="Arial"/>
          <w:b/>
          <w:bCs/>
          <w:color w:val="222222"/>
          <w:sz w:val="20"/>
          <w:szCs w:val="20"/>
        </w:rPr>
        <w:t xml:space="preserve"> </w:t>
      </w:r>
      <w:r w:rsidR="00A212D0" w:rsidRPr="00DC7F7E">
        <w:rPr>
          <w:rFonts w:ascii="Arial" w:eastAsia="Times New Roman" w:hAnsi="Arial" w:cs="Arial"/>
          <w:bCs/>
          <w:color w:val="222222"/>
          <w:sz w:val="20"/>
          <w:szCs w:val="20"/>
        </w:rPr>
        <w:t>Any kind of academic dishonesty</w:t>
      </w:r>
      <w:r w:rsidR="00DE1393" w:rsidRPr="00DC7F7E">
        <w:rPr>
          <w:rFonts w:ascii="Arial" w:eastAsia="Times New Roman" w:hAnsi="Arial" w:cs="Arial"/>
          <w:bCs/>
          <w:color w:val="222222"/>
          <w:sz w:val="20"/>
          <w:szCs w:val="20"/>
        </w:rPr>
        <w:t xml:space="preserve"> viz. exchange of remarks, notes, gestures or glances at another student’s paper in the examination hall will lead to disciplinary action against the person involved in such </w:t>
      </w:r>
      <w:r w:rsidR="00DC7F7E" w:rsidRPr="00DC7F7E">
        <w:rPr>
          <w:rFonts w:ascii="Arial" w:eastAsia="Times New Roman" w:hAnsi="Arial" w:cs="Arial"/>
          <w:bCs/>
          <w:color w:val="222222"/>
          <w:sz w:val="20"/>
          <w:szCs w:val="20"/>
        </w:rPr>
        <w:t>dishonest activities.</w:t>
      </w:r>
      <w:r w:rsidR="00DC7F7E">
        <w:rPr>
          <w:rFonts w:ascii="Arial" w:eastAsia="Times New Roman" w:hAnsi="Arial" w:cs="Arial"/>
          <w:bCs/>
          <w:color w:val="222222"/>
          <w:sz w:val="20"/>
          <w:szCs w:val="20"/>
        </w:rPr>
        <w:t xml:space="preserve"> The volume of disciplinary action depends on the gravity of the offence.</w:t>
      </w:r>
    </w:p>
    <w:p w:rsidR="00DC7F7E" w:rsidRPr="00DC7F7E" w:rsidRDefault="00DC7F7E" w:rsidP="00DC7F7E">
      <w:pPr>
        <w:spacing w:before="100" w:beforeAutospacing="1" w:after="100" w:afterAutospacing="1" w:line="240" w:lineRule="auto"/>
        <w:ind w:left="450" w:hanging="450"/>
        <w:jc w:val="both"/>
        <w:rPr>
          <w:rFonts w:ascii="Arial" w:eastAsia="Times New Roman" w:hAnsi="Arial" w:cs="Arial"/>
          <w:bCs/>
          <w:color w:val="222222"/>
          <w:sz w:val="20"/>
          <w:szCs w:val="20"/>
        </w:rPr>
      </w:pPr>
    </w:p>
    <w:p w:rsidR="00DC7F7E" w:rsidRPr="004B5873" w:rsidRDefault="00F4707B" w:rsidP="00F4707B">
      <w:pPr>
        <w:spacing w:after="0" w:line="240" w:lineRule="auto"/>
        <w:jc w:val="center"/>
        <w:rPr>
          <w:rFonts w:ascii="Arial" w:eastAsia="Times New Roman" w:hAnsi="Arial" w:cs="Arial"/>
          <w:color w:val="222222"/>
          <w:sz w:val="20"/>
          <w:szCs w:val="20"/>
        </w:rPr>
      </w:pPr>
      <w:r>
        <w:rPr>
          <w:rFonts w:ascii="Arial" w:eastAsia="Times New Roman" w:hAnsi="Arial" w:cs="Arial"/>
          <w:color w:val="222222"/>
          <w:sz w:val="20"/>
          <w:szCs w:val="20"/>
        </w:rPr>
        <w:sym w:font="Wingdings" w:char="F07A"/>
      </w:r>
      <w:r>
        <w:rPr>
          <w:rFonts w:ascii="Arial" w:eastAsia="Times New Roman" w:hAnsi="Arial" w:cs="Arial"/>
          <w:color w:val="222222"/>
          <w:sz w:val="20"/>
          <w:szCs w:val="20"/>
        </w:rPr>
        <w:sym w:font="Wingdings" w:char="F07A"/>
      </w:r>
      <w:r>
        <w:rPr>
          <w:rFonts w:ascii="Arial" w:eastAsia="Times New Roman" w:hAnsi="Arial" w:cs="Arial"/>
          <w:color w:val="222222"/>
          <w:sz w:val="20"/>
          <w:szCs w:val="20"/>
        </w:rPr>
        <w:sym w:font="Wingdings" w:char="F07A"/>
      </w:r>
      <w:r>
        <w:rPr>
          <w:rFonts w:ascii="Arial" w:eastAsia="Times New Roman" w:hAnsi="Arial" w:cs="Arial"/>
          <w:color w:val="222222"/>
          <w:sz w:val="20"/>
          <w:szCs w:val="20"/>
        </w:rPr>
        <w:sym w:font="Wingdings" w:char="F07A"/>
      </w:r>
      <w:r>
        <w:rPr>
          <w:rFonts w:ascii="Arial" w:eastAsia="Times New Roman" w:hAnsi="Arial" w:cs="Arial"/>
          <w:color w:val="222222"/>
          <w:sz w:val="20"/>
          <w:szCs w:val="20"/>
        </w:rPr>
        <w:sym w:font="Wingdings" w:char="F07A"/>
      </w:r>
    </w:p>
    <w:p w:rsidR="00A145F0" w:rsidRDefault="00A145F0"/>
    <w:sectPr w:rsidR="00A145F0"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A63BCC"/>
    <w:multiLevelType w:val="hybridMultilevel"/>
    <w:tmpl w:val="9C54D16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5D38EB"/>
    <w:multiLevelType w:val="hybridMultilevel"/>
    <w:tmpl w:val="5BFAF3A6"/>
    <w:lvl w:ilvl="0" w:tplc="CC2AFB2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EE40E9"/>
    <w:multiLevelType w:val="hybridMultilevel"/>
    <w:tmpl w:val="C3FC2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45207"/>
    <w:rsid w:val="00050237"/>
    <w:rsid w:val="000B1D67"/>
    <w:rsid w:val="002341B3"/>
    <w:rsid w:val="002A5B9C"/>
    <w:rsid w:val="00304526"/>
    <w:rsid w:val="003F2015"/>
    <w:rsid w:val="00401A62"/>
    <w:rsid w:val="004B5873"/>
    <w:rsid w:val="00522F7B"/>
    <w:rsid w:val="00530EA6"/>
    <w:rsid w:val="00683045"/>
    <w:rsid w:val="0069598A"/>
    <w:rsid w:val="006D0AA7"/>
    <w:rsid w:val="00797B63"/>
    <w:rsid w:val="007A16D5"/>
    <w:rsid w:val="00887751"/>
    <w:rsid w:val="00910FD3"/>
    <w:rsid w:val="00A145F0"/>
    <w:rsid w:val="00A212D0"/>
    <w:rsid w:val="00B33C2C"/>
    <w:rsid w:val="00B534FB"/>
    <w:rsid w:val="00B547EA"/>
    <w:rsid w:val="00B75E5A"/>
    <w:rsid w:val="00B9410E"/>
    <w:rsid w:val="00C21E7D"/>
    <w:rsid w:val="00D0027A"/>
    <w:rsid w:val="00D13EE4"/>
    <w:rsid w:val="00D301F7"/>
    <w:rsid w:val="00DC7F7E"/>
    <w:rsid w:val="00DE1393"/>
    <w:rsid w:val="00DE6F02"/>
    <w:rsid w:val="00E0414C"/>
    <w:rsid w:val="00EB0203"/>
    <w:rsid w:val="00EE5AD7"/>
    <w:rsid w:val="00EF1E77"/>
    <w:rsid w:val="00EF498F"/>
    <w:rsid w:val="00F01E89"/>
    <w:rsid w:val="00F4707B"/>
    <w:rsid w:val="00F96409"/>
    <w:rsid w:val="00FA1F86"/>
    <w:rsid w:val="00FD23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alloonText">
    <w:name w:val="Balloon Text"/>
    <w:basedOn w:val="Normal"/>
    <w:link w:val="BalloonTextChar"/>
    <w:uiPriority w:val="99"/>
    <w:semiHidden/>
    <w:unhideWhenUsed/>
    <w:rsid w:val="00B33C2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33C2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alloonText">
    <w:name w:val="Balloon Text"/>
    <w:basedOn w:val="Normal"/>
    <w:link w:val="BalloonTextChar"/>
    <w:uiPriority w:val="99"/>
    <w:semiHidden/>
    <w:unhideWhenUsed/>
    <w:rsid w:val="00B33C2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33C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2018-09-25T04:21:00Z</cp:lastPrinted>
  <dcterms:created xsi:type="dcterms:W3CDTF">2018-11-01T07:04:00Z</dcterms:created>
  <dcterms:modified xsi:type="dcterms:W3CDTF">2018-11-01T07:04:00Z</dcterms:modified>
</cp:coreProperties>
</file>