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B5" w:rsidRDefault="00134EB5" w:rsidP="00134EB5">
      <w:pPr>
        <w:spacing w:after="0" w:line="240" w:lineRule="auto"/>
        <w:jc w:val="both"/>
        <w:rPr>
          <w:rFonts w:ascii="Arial" w:hAnsi="Arial" w:cs="Arial"/>
          <w:b/>
          <w:bCs/>
          <w:color w:val="222222"/>
          <w:sz w:val="24"/>
          <w:szCs w:val="24"/>
        </w:rPr>
      </w:pPr>
      <w:r>
        <w:rPr>
          <w:rFonts w:ascii="Arial" w:hAnsi="Arial" w:cs="Arial"/>
          <w:b/>
          <w:bCs/>
          <w:color w:val="222222"/>
          <w:sz w:val="24"/>
          <w:szCs w:val="24"/>
        </w:rPr>
        <w:t>Course Name: Organizational Change and Development   </w:t>
      </w:r>
    </w:p>
    <w:p w:rsidR="00134EB5" w:rsidRDefault="00134EB5" w:rsidP="00134EB5">
      <w:pPr>
        <w:spacing w:after="0" w:line="240" w:lineRule="auto"/>
        <w:jc w:val="both"/>
        <w:rPr>
          <w:rFonts w:ascii="Arial" w:hAnsi="Arial" w:cs="Arial"/>
          <w:color w:val="222222"/>
          <w:sz w:val="24"/>
          <w:szCs w:val="24"/>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3510"/>
        <w:gridCol w:w="5344"/>
      </w:tblGrid>
      <w:tr w:rsidR="00134EB5" w:rsidTr="009D1079">
        <w:tc>
          <w:tcPr>
            <w:tcW w:w="3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34EB5" w:rsidRDefault="00134EB5">
            <w:pPr>
              <w:spacing w:after="0" w:line="240" w:lineRule="auto"/>
              <w:jc w:val="both"/>
              <w:rPr>
                <w:rFonts w:ascii="Arial" w:hAnsi="Arial" w:cs="Arial"/>
                <w:color w:val="222222"/>
                <w:sz w:val="24"/>
                <w:szCs w:val="24"/>
              </w:rPr>
            </w:pPr>
            <w:r>
              <w:rPr>
                <w:rFonts w:ascii="Arial" w:hAnsi="Arial" w:cs="Arial"/>
                <w:color w:val="222222"/>
                <w:sz w:val="24"/>
                <w:szCs w:val="24"/>
              </w:rPr>
              <w:t>Credits</w:t>
            </w:r>
          </w:p>
        </w:tc>
        <w:tc>
          <w:tcPr>
            <w:tcW w:w="534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34EB5" w:rsidRDefault="00134EB5">
            <w:pPr>
              <w:spacing w:after="0" w:line="240" w:lineRule="auto"/>
              <w:jc w:val="both"/>
              <w:rPr>
                <w:rFonts w:ascii="Arial" w:hAnsi="Arial" w:cs="Arial"/>
                <w:color w:val="222222"/>
                <w:sz w:val="24"/>
                <w:szCs w:val="24"/>
              </w:rPr>
            </w:pPr>
            <w:r>
              <w:rPr>
                <w:rFonts w:ascii="Arial" w:hAnsi="Arial" w:cs="Arial"/>
                <w:color w:val="222222"/>
                <w:sz w:val="24"/>
                <w:szCs w:val="24"/>
              </w:rPr>
              <w:t>3</w:t>
            </w:r>
            <w:r w:rsidR="009D1079">
              <w:rPr>
                <w:rFonts w:ascii="Arial" w:hAnsi="Arial" w:cs="Arial"/>
                <w:color w:val="222222"/>
                <w:sz w:val="24"/>
                <w:szCs w:val="24"/>
              </w:rPr>
              <w:t>.0</w:t>
            </w:r>
          </w:p>
        </w:tc>
      </w:tr>
      <w:tr w:rsidR="00134EB5" w:rsidTr="009D1079">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EB5" w:rsidRDefault="00134EB5">
            <w:pPr>
              <w:spacing w:after="0" w:line="240" w:lineRule="auto"/>
              <w:jc w:val="both"/>
              <w:rPr>
                <w:rFonts w:ascii="Arial" w:hAnsi="Arial" w:cs="Arial"/>
                <w:color w:val="222222"/>
                <w:sz w:val="24"/>
                <w:szCs w:val="24"/>
              </w:rPr>
            </w:pPr>
            <w:r>
              <w:rPr>
                <w:rFonts w:ascii="Arial" w:hAnsi="Arial" w:cs="Arial"/>
                <w:color w:val="222222"/>
                <w:sz w:val="24"/>
                <w:szCs w:val="24"/>
              </w:rPr>
              <w:t>Faculty Name</w:t>
            </w:r>
          </w:p>
        </w:tc>
        <w:tc>
          <w:tcPr>
            <w:tcW w:w="5344" w:type="dxa"/>
            <w:tcBorders>
              <w:top w:val="nil"/>
              <w:left w:val="nil"/>
              <w:bottom w:val="single" w:sz="8" w:space="0" w:color="auto"/>
              <w:right w:val="single" w:sz="8" w:space="0" w:color="auto"/>
            </w:tcBorders>
            <w:tcMar>
              <w:top w:w="0" w:type="dxa"/>
              <w:left w:w="108" w:type="dxa"/>
              <w:bottom w:w="0" w:type="dxa"/>
              <w:right w:w="108" w:type="dxa"/>
            </w:tcMar>
            <w:hideMark/>
          </w:tcPr>
          <w:p w:rsidR="00134EB5" w:rsidRDefault="00134EB5">
            <w:pPr>
              <w:spacing w:after="0" w:line="240" w:lineRule="auto"/>
              <w:jc w:val="both"/>
              <w:rPr>
                <w:rFonts w:ascii="Arial" w:hAnsi="Arial" w:cs="Arial"/>
                <w:color w:val="222222"/>
                <w:sz w:val="24"/>
                <w:szCs w:val="24"/>
              </w:rPr>
            </w:pPr>
            <w:r>
              <w:rPr>
                <w:rFonts w:ascii="Arial" w:hAnsi="Arial" w:cs="Arial"/>
                <w:color w:val="222222"/>
                <w:sz w:val="24"/>
                <w:szCs w:val="24"/>
              </w:rPr>
              <w:t>Prof. D.K. Bhattacharyya</w:t>
            </w:r>
          </w:p>
        </w:tc>
      </w:tr>
      <w:tr w:rsidR="00134EB5" w:rsidTr="009D1079">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EB5" w:rsidRDefault="00134EB5">
            <w:pPr>
              <w:spacing w:after="0" w:line="240" w:lineRule="auto"/>
              <w:jc w:val="both"/>
              <w:rPr>
                <w:rFonts w:ascii="Arial" w:hAnsi="Arial" w:cs="Arial"/>
                <w:color w:val="222222"/>
                <w:sz w:val="24"/>
                <w:szCs w:val="24"/>
              </w:rPr>
            </w:pPr>
            <w:r>
              <w:rPr>
                <w:rFonts w:ascii="Arial" w:hAnsi="Arial" w:cs="Arial"/>
                <w:color w:val="222222"/>
                <w:sz w:val="24"/>
                <w:szCs w:val="24"/>
              </w:rPr>
              <w:t>Program</w:t>
            </w:r>
          </w:p>
        </w:tc>
        <w:tc>
          <w:tcPr>
            <w:tcW w:w="5344" w:type="dxa"/>
            <w:tcBorders>
              <w:top w:val="nil"/>
              <w:left w:val="nil"/>
              <w:bottom w:val="single" w:sz="8" w:space="0" w:color="auto"/>
              <w:right w:val="single" w:sz="8" w:space="0" w:color="auto"/>
            </w:tcBorders>
            <w:tcMar>
              <w:top w:w="0" w:type="dxa"/>
              <w:left w:w="108" w:type="dxa"/>
              <w:bottom w:w="0" w:type="dxa"/>
              <w:right w:w="108" w:type="dxa"/>
            </w:tcMar>
            <w:hideMark/>
          </w:tcPr>
          <w:p w:rsidR="00134EB5" w:rsidRDefault="00134EB5" w:rsidP="009D1079">
            <w:pPr>
              <w:spacing w:after="0" w:line="240" w:lineRule="auto"/>
              <w:jc w:val="both"/>
              <w:rPr>
                <w:rFonts w:ascii="Arial" w:hAnsi="Arial" w:cs="Arial"/>
                <w:color w:val="222222"/>
                <w:sz w:val="24"/>
                <w:szCs w:val="24"/>
              </w:rPr>
            </w:pPr>
            <w:r>
              <w:rPr>
                <w:rFonts w:ascii="Arial" w:hAnsi="Arial" w:cs="Arial"/>
                <w:color w:val="222222"/>
                <w:sz w:val="24"/>
                <w:szCs w:val="24"/>
              </w:rPr>
              <w:t>MBA</w:t>
            </w:r>
            <w:r w:rsidR="009D1079">
              <w:rPr>
                <w:rFonts w:ascii="Arial" w:hAnsi="Arial" w:cs="Arial"/>
                <w:color w:val="222222"/>
                <w:sz w:val="24"/>
                <w:szCs w:val="24"/>
              </w:rPr>
              <w:t xml:space="preserve"> (</w:t>
            </w:r>
            <w:r>
              <w:rPr>
                <w:rFonts w:ascii="Arial" w:hAnsi="Arial" w:cs="Arial"/>
                <w:color w:val="222222"/>
                <w:sz w:val="24"/>
                <w:szCs w:val="24"/>
              </w:rPr>
              <w:t>HRM</w:t>
            </w:r>
            <w:r w:rsidR="009D1079">
              <w:rPr>
                <w:rFonts w:ascii="Arial" w:hAnsi="Arial" w:cs="Arial"/>
                <w:color w:val="222222"/>
                <w:sz w:val="24"/>
                <w:szCs w:val="24"/>
              </w:rPr>
              <w:t>), class 2019-21</w:t>
            </w:r>
          </w:p>
        </w:tc>
      </w:tr>
      <w:tr w:rsidR="00134EB5" w:rsidTr="009D1079">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EB5" w:rsidRDefault="00134EB5">
            <w:pPr>
              <w:spacing w:after="0" w:line="240" w:lineRule="auto"/>
              <w:jc w:val="both"/>
              <w:rPr>
                <w:rFonts w:ascii="Arial" w:hAnsi="Arial" w:cs="Arial"/>
                <w:color w:val="222222"/>
                <w:sz w:val="24"/>
                <w:szCs w:val="24"/>
              </w:rPr>
            </w:pPr>
            <w:r>
              <w:rPr>
                <w:rFonts w:ascii="Arial" w:hAnsi="Arial" w:cs="Arial"/>
                <w:color w:val="222222"/>
                <w:sz w:val="24"/>
                <w:szCs w:val="24"/>
              </w:rPr>
              <w:t>Academic Year and Term</w:t>
            </w:r>
            <w:bookmarkStart w:id="0" w:name="_GoBack"/>
            <w:bookmarkEnd w:id="0"/>
          </w:p>
        </w:tc>
        <w:tc>
          <w:tcPr>
            <w:tcW w:w="5344" w:type="dxa"/>
            <w:tcBorders>
              <w:top w:val="nil"/>
              <w:left w:val="nil"/>
              <w:bottom w:val="single" w:sz="8" w:space="0" w:color="auto"/>
              <w:right w:val="single" w:sz="8" w:space="0" w:color="auto"/>
            </w:tcBorders>
            <w:tcMar>
              <w:top w:w="0" w:type="dxa"/>
              <w:left w:w="108" w:type="dxa"/>
              <w:bottom w:w="0" w:type="dxa"/>
              <w:right w:w="108" w:type="dxa"/>
            </w:tcMar>
            <w:hideMark/>
          </w:tcPr>
          <w:p w:rsidR="00134EB5" w:rsidRDefault="009D1079" w:rsidP="009D1079">
            <w:pPr>
              <w:spacing w:after="0" w:line="240" w:lineRule="auto"/>
              <w:jc w:val="both"/>
              <w:rPr>
                <w:rFonts w:ascii="Arial" w:hAnsi="Arial" w:cs="Arial"/>
                <w:color w:val="222222"/>
                <w:sz w:val="24"/>
                <w:szCs w:val="24"/>
              </w:rPr>
            </w:pPr>
            <w:r>
              <w:rPr>
                <w:rFonts w:ascii="Arial" w:hAnsi="Arial" w:cs="Arial"/>
                <w:color w:val="222222"/>
                <w:sz w:val="24"/>
                <w:szCs w:val="24"/>
              </w:rPr>
              <w:t>2020-2021;</w:t>
            </w:r>
            <w:r w:rsidR="009E2E36">
              <w:rPr>
                <w:rFonts w:ascii="Arial" w:hAnsi="Arial" w:cs="Arial"/>
                <w:color w:val="222222"/>
                <w:sz w:val="24"/>
                <w:szCs w:val="24"/>
              </w:rPr>
              <w:t xml:space="preserve"> </w:t>
            </w:r>
            <w:r w:rsidR="00134EB5">
              <w:rPr>
                <w:rFonts w:ascii="Arial" w:hAnsi="Arial" w:cs="Arial"/>
                <w:color w:val="222222"/>
                <w:sz w:val="24"/>
                <w:szCs w:val="24"/>
              </w:rPr>
              <w:t>Term–V</w:t>
            </w:r>
          </w:p>
        </w:tc>
      </w:tr>
    </w:tbl>
    <w:p w:rsidR="00134EB5" w:rsidRDefault="00134EB5" w:rsidP="00134EB5">
      <w:pPr>
        <w:spacing w:after="0" w:line="240" w:lineRule="auto"/>
        <w:jc w:val="both"/>
        <w:rPr>
          <w:rFonts w:ascii="Arial" w:hAnsi="Arial" w:cs="Arial"/>
          <w:color w:val="222222"/>
          <w:sz w:val="24"/>
          <w:szCs w:val="24"/>
        </w:rPr>
      </w:pPr>
      <w:r>
        <w:rPr>
          <w:rFonts w:ascii="Arial" w:hAnsi="Arial" w:cs="Arial"/>
          <w:color w:val="222222"/>
          <w:sz w:val="24"/>
          <w:szCs w:val="24"/>
        </w:rPr>
        <w:t> </w:t>
      </w:r>
    </w:p>
    <w:p w:rsidR="00134EB5" w:rsidRDefault="00134EB5" w:rsidP="00134EB5">
      <w:pPr>
        <w:spacing w:after="0" w:line="240" w:lineRule="auto"/>
        <w:jc w:val="both"/>
        <w:rPr>
          <w:rFonts w:ascii="Arial" w:hAnsi="Arial" w:cs="Arial"/>
          <w:b/>
          <w:bCs/>
          <w:color w:val="222222"/>
          <w:sz w:val="24"/>
          <w:szCs w:val="24"/>
        </w:rPr>
      </w:pPr>
    </w:p>
    <w:p w:rsidR="003C7430" w:rsidRDefault="003C7430" w:rsidP="00134EB5">
      <w:pPr>
        <w:spacing w:after="0" w:line="240" w:lineRule="auto"/>
        <w:jc w:val="both"/>
        <w:rPr>
          <w:rFonts w:ascii="Arial" w:hAnsi="Arial" w:cs="Arial"/>
          <w:b/>
          <w:bCs/>
          <w:color w:val="222222"/>
          <w:sz w:val="24"/>
          <w:szCs w:val="24"/>
        </w:rPr>
      </w:pPr>
    </w:p>
    <w:p w:rsidR="003C7430" w:rsidRDefault="003C7430" w:rsidP="00134EB5">
      <w:pPr>
        <w:spacing w:after="0" w:line="240" w:lineRule="auto"/>
        <w:jc w:val="both"/>
        <w:rPr>
          <w:rFonts w:ascii="Arial" w:hAnsi="Arial" w:cs="Arial"/>
          <w:b/>
          <w:bCs/>
          <w:color w:val="222222"/>
          <w:sz w:val="24"/>
          <w:szCs w:val="24"/>
        </w:rPr>
      </w:pPr>
    </w:p>
    <w:p w:rsidR="003C7430" w:rsidRDefault="003C7430" w:rsidP="00134EB5">
      <w:pPr>
        <w:spacing w:after="0" w:line="240" w:lineRule="auto"/>
        <w:jc w:val="both"/>
        <w:rPr>
          <w:rFonts w:ascii="Arial" w:hAnsi="Arial" w:cs="Arial"/>
          <w:b/>
          <w:bCs/>
          <w:color w:val="222222"/>
          <w:sz w:val="24"/>
          <w:szCs w:val="24"/>
        </w:rPr>
      </w:pPr>
    </w:p>
    <w:p w:rsidR="003C7430" w:rsidRDefault="003C7430" w:rsidP="00134EB5">
      <w:pPr>
        <w:spacing w:after="0" w:line="240" w:lineRule="auto"/>
        <w:jc w:val="both"/>
        <w:rPr>
          <w:rFonts w:ascii="Arial" w:hAnsi="Arial" w:cs="Arial"/>
          <w:b/>
          <w:bCs/>
          <w:color w:val="222222"/>
          <w:sz w:val="24"/>
          <w:szCs w:val="24"/>
        </w:rPr>
      </w:pPr>
    </w:p>
    <w:p w:rsidR="003C7430" w:rsidRDefault="003C7430" w:rsidP="00134EB5">
      <w:pPr>
        <w:spacing w:after="0" w:line="240" w:lineRule="auto"/>
        <w:jc w:val="both"/>
        <w:rPr>
          <w:rFonts w:ascii="Arial" w:hAnsi="Arial" w:cs="Arial"/>
          <w:b/>
          <w:bCs/>
          <w:color w:val="222222"/>
          <w:sz w:val="24"/>
          <w:szCs w:val="24"/>
        </w:rPr>
      </w:pPr>
    </w:p>
    <w:p w:rsidR="00134EB5" w:rsidRDefault="00134EB5" w:rsidP="00134EB5">
      <w:pPr>
        <w:spacing w:after="0" w:line="240" w:lineRule="auto"/>
        <w:jc w:val="both"/>
        <w:rPr>
          <w:rFonts w:ascii="Arial" w:hAnsi="Arial" w:cs="Arial"/>
          <w:color w:val="222222"/>
          <w:sz w:val="24"/>
          <w:szCs w:val="24"/>
        </w:rPr>
      </w:pPr>
      <w:r>
        <w:rPr>
          <w:rFonts w:ascii="Arial" w:hAnsi="Arial" w:cs="Arial"/>
          <w:b/>
          <w:bCs/>
          <w:color w:val="222222"/>
          <w:sz w:val="24"/>
          <w:szCs w:val="24"/>
        </w:rPr>
        <w:t>Course Description</w:t>
      </w:r>
    </w:p>
    <w:p w:rsidR="00134EB5" w:rsidRDefault="00134EB5" w:rsidP="00134EB5">
      <w:pPr>
        <w:jc w:val="both"/>
        <w:rPr>
          <w:rFonts w:ascii="Arial" w:hAnsi="Arial" w:cs="Arial"/>
          <w:sz w:val="24"/>
          <w:szCs w:val="24"/>
        </w:rPr>
      </w:pPr>
    </w:p>
    <w:p w:rsidR="00134EB5" w:rsidRDefault="00134EB5" w:rsidP="00134EB5">
      <w:pPr>
        <w:jc w:val="both"/>
        <w:rPr>
          <w:rFonts w:ascii="Arial" w:hAnsi="Arial" w:cs="Arial"/>
          <w:sz w:val="24"/>
          <w:szCs w:val="24"/>
        </w:rPr>
      </w:pPr>
      <w:r>
        <w:rPr>
          <w:rFonts w:ascii="Arial" w:hAnsi="Arial" w:cs="Arial"/>
          <w:sz w:val="24"/>
          <w:szCs w:val="24"/>
        </w:rPr>
        <w:t>Organizations today are operating in a volatile environment. To cope with rapid changes which are triggered from not only the business environment, which is fiercely competitive, but also from within; organizations need to develop variety of strategies. In their journey to survive and sustain, they are initiating planned changes by re-orienting their systems, structures and processes. This course is designed to provide the students exposure to some of the strategies to manage change with live examples from organizations. Students after completing this course should be able to appreciate; (i) how organizations go through the process of managing change (ii) what measures or strategies adopted by organizations to manage change.</w:t>
      </w:r>
    </w:p>
    <w:p w:rsidR="00134EB5" w:rsidRDefault="00134EB5" w:rsidP="00134EB5">
      <w:pPr>
        <w:jc w:val="both"/>
        <w:rPr>
          <w:rFonts w:ascii="Arial" w:hAnsi="Arial" w:cs="Arial"/>
          <w:b/>
          <w:sz w:val="24"/>
          <w:szCs w:val="24"/>
        </w:rPr>
      </w:pPr>
      <w:r>
        <w:rPr>
          <w:rFonts w:ascii="Arial" w:hAnsi="Arial" w:cs="Arial"/>
          <w:b/>
          <w:sz w:val="24"/>
          <w:szCs w:val="24"/>
        </w:rPr>
        <w:t>Course Objectives</w:t>
      </w:r>
    </w:p>
    <w:p w:rsidR="00134EB5" w:rsidRDefault="00134EB5" w:rsidP="00134EB5">
      <w:pPr>
        <w:jc w:val="both"/>
        <w:rPr>
          <w:rFonts w:ascii="Arial" w:hAnsi="Arial" w:cs="Arial"/>
          <w:sz w:val="24"/>
          <w:szCs w:val="24"/>
        </w:rPr>
      </w:pPr>
      <w:r>
        <w:rPr>
          <w:rFonts w:ascii="Arial" w:hAnsi="Arial" w:cs="Arial"/>
          <w:sz w:val="24"/>
          <w:szCs w:val="24"/>
        </w:rPr>
        <w:t xml:space="preserve">Organization Change and Development as a subject of study has assumed importance in organizations primarily for effecting change in the organization, pacing with the changing strategies and business goals.  Today’s organizations cannot afford to delay their response to change as such delay, can adversely affect achieving their strategic intents and business goals. Moreover, organizations need to sustain and grow in a volatile environment.  This requires not only bringing change in their business practices, and restructuring, but also focusing on building internal capabilities. Without talent focus, organizations are likely to face the challenge of long-term sustainability and growth.  All these extend the scope of organizational change and development, encompassing areas like; process of organizational change, management of organizational change, organizational development, various interventions and strategies, and contemporary issues in change and organizational development.  </w:t>
      </w:r>
    </w:p>
    <w:p w:rsidR="00134EB5" w:rsidRDefault="00134EB5" w:rsidP="00134EB5">
      <w:pPr>
        <w:jc w:val="both"/>
        <w:rPr>
          <w:rFonts w:ascii="Arial" w:hAnsi="Arial" w:cs="Arial"/>
          <w:sz w:val="24"/>
          <w:szCs w:val="24"/>
        </w:rPr>
      </w:pPr>
      <w:r>
        <w:rPr>
          <w:rFonts w:ascii="Arial" w:hAnsi="Arial" w:cs="Arial"/>
          <w:sz w:val="24"/>
          <w:szCs w:val="24"/>
        </w:rPr>
        <w:t xml:space="preserve">In the above backdrop organizational change and development course has been designed focusing on developing students in understanding theories and the process, aligning with the strategies and business goals of the organizations from a practioner’s point of view.  With course inputs students will be able to master theories and conceptual issues, pacing with strategies and business goals of the organizations, and relate with various change and development areas. All these areas will be discussed </w:t>
      </w:r>
      <w:r>
        <w:rPr>
          <w:rFonts w:ascii="Arial" w:hAnsi="Arial" w:cs="Arial"/>
          <w:sz w:val="24"/>
          <w:szCs w:val="24"/>
        </w:rPr>
        <w:lastRenderedPageBreak/>
        <w:t xml:space="preserve">with industry examples, case studies, multiple exercises, etc. to enable students to develop their professional competence. </w:t>
      </w:r>
    </w:p>
    <w:p w:rsidR="00134EB5" w:rsidRDefault="00134EB5" w:rsidP="00134EB5">
      <w:pPr>
        <w:jc w:val="both"/>
        <w:rPr>
          <w:rFonts w:ascii="Arial" w:hAnsi="Arial" w:cs="Arial"/>
          <w:b/>
          <w:sz w:val="24"/>
          <w:szCs w:val="24"/>
        </w:rPr>
      </w:pPr>
      <w:r>
        <w:rPr>
          <w:rFonts w:ascii="Arial" w:hAnsi="Arial" w:cs="Arial"/>
          <w:b/>
          <w:sz w:val="24"/>
          <w:szCs w:val="24"/>
        </w:rPr>
        <w:t>Course contents</w:t>
      </w:r>
    </w:p>
    <w:p w:rsidR="00134EB5" w:rsidRDefault="00134EB5" w:rsidP="00134EB5">
      <w:pPr>
        <w:jc w:val="both"/>
        <w:rPr>
          <w:rFonts w:ascii="Arial" w:hAnsi="Arial" w:cs="Arial"/>
          <w:sz w:val="24"/>
          <w:szCs w:val="24"/>
        </w:rPr>
      </w:pPr>
      <w:r>
        <w:rPr>
          <w:rFonts w:ascii="Arial" w:hAnsi="Arial" w:cs="Arial"/>
          <w:sz w:val="24"/>
          <w:szCs w:val="24"/>
        </w:rPr>
        <w:t xml:space="preserve">This course helps in understanding major issues and concepts in organizational change and development, covering fairly advanced level topics like; understanding of organizational systems and structures, organizational change process, organizational effectiveness and excellence, management of organizational change,  influence of power and leadership for organizational change,  influence of technology, culture, performance, and quality management  practices for organizational change, organizational development, interventions and strategies for organizational development, and contemporary issues in organizational change and development. Also, the course covers in detail strategic and business issues that merit consideration while we go for organizational change and development. The course aims to develop students as matured change management professional, which is in demand in today’s organizations. </w:t>
      </w:r>
    </w:p>
    <w:p w:rsidR="00134EB5" w:rsidRDefault="00134EB5" w:rsidP="00134EB5">
      <w:pPr>
        <w:spacing w:before="100" w:beforeAutospacing="1" w:after="100" w:afterAutospacing="1" w:line="240" w:lineRule="auto"/>
        <w:rPr>
          <w:rFonts w:ascii="Arial" w:hAnsi="Arial" w:cs="Arial"/>
          <w:b/>
          <w:bCs/>
          <w:color w:val="222222"/>
          <w:sz w:val="24"/>
          <w:szCs w:val="24"/>
        </w:rPr>
      </w:pPr>
      <w:r>
        <w:rPr>
          <w:rFonts w:ascii="Arial" w:hAnsi="Arial" w:cs="Arial"/>
          <w:b/>
          <w:bCs/>
          <w:color w:val="222222"/>
          <w:sz w:val="24"/>
          <w:szCs w:val="24"/>
        </w:rPr>
        <w:t>Learning outcomes from the Course</w:t>
      </w:r>
    </w:p>
    <w:p w:rsidR="00134EB5" w:rsidRDefault="00134EB5" w:rsidP="00134EB5">
      <w:pPr>
        <w:spacing w:before="100" w:beforeAutospacing="1" w:after="100" w:afterAutospacing="1" w:line="240" w:lineRule="auto"/>
        <w:jc w:val="both"/>
        <w:rPr>
          <w:rFonts w:ascii="Arial" w:hAnsi="Arial" w:cs="Arial"/>
          <w:bCs/>
          <w:color w:val="222222"/>
          <w:sz w:val="24"/>
          <w:szCs w:val="24"/>
        </w:rPr>
      </w:pPr>
      <w:r>
        <w:rPr>
          <w:rFonts w:ascii="Arial" w:hAnsi="Arial" w:cs="Arial"/>
          <w:bCs/>
          <w:color w:val="222222"/>
          <w:sz w:val="24"/>
          <w:szCs w:val="24"/>
        </w:rPr>
        <w:t>After going through this course, students will be able to develop following skill-sets and knowledge-base:</w:t>
      </w:r>
    </w:p>
    <w:p w:rsidR="00134EB5" w:rsidRDefault="00134EB5" w:rsidP="00134EB5">
      <w:pPr>
        <w:numPr>
          <w:ilvl w:val="0"/>
          <w:numId w:val="1"/>
        </w:numPr>
        <w:spacing w:after="0" w:line="240" w:lineRule="auto"/>
        <w:ind w:left="720"/>
        <w:jc w:val="both"/>
        <w:rPr>
          <w:rFonts w:ascii="Arial" w:hAnsi="Arial" w:cs="Arial"/>
          <w:sz w:val="24"/>
          <w:szCs w:val="24"/>
        </w:rPr>
      </w:pPr>
      <w:r>
        <w:rPr>
          <w:rFonts w:ascii="Arial" w:hAnsi="Arial" w:cs="Arial"/>
          <w:sz w:val="24"/>
          <w:szCs w:val="24"/>
        </w:rPr>
        <w:t>Understanding of various theoretical issues on organizational change and development.</w:t>
      </w:r>
    </w:p>
    <w:p w:rsidR="00134EB5" w:rsidRDefault="00134EB5" w:rsidP="00134EB5">
      <w:pPr>
        <w:spacing w:after="0" w:line="240" w:lineRule="auto"/>
        <w:ind w:left="720"/>
        <w:jc w:val="both"/>
        <w:rPr>
          <w:rFonts w:ascii="Arial" w:hAnsi="Arial" w:cs="Arial"/>
          <w:sz w:val="24"/>
          <w:szCs w:val="24"/>
        </w:rPr>
      </w:pPr>
    </w:p>
    <w:p w:rsidR="00134EB5" w:rsidRDefault="00134EB5" w:rsidP="00134EB5">
      <w:pPr>
        <w:numPr>
          <w:ilvl w:val="0"/>
          <w:numId w:val="1"/>
        </w:numPr>
        <w:spacing w:after="0" w:line="240" w:lineRule="auto"/>
        <w:ind w:left="720"/>
        <w:jc w:val="both"/>
        <w:rPr>
          <w:rFonts w:ascii="Arial" w:hAnsi="Arial" w:cs="Arial"/>
          <w:sz w:val="24"/>
          <w:szCs w:val="24"/>
        </w:rPr>
      </w:pPr>
      <w:r>
        <w:rPr>
          <w:rFonts w:ascii="Arial" w:hAnsi="Arial" w:cs="Arial"/>
          <w:sz w:val="24"/>
          <w:szCs w:val="24"/>
        </w:rPr>
        <w:t>Understanding the linkage of organizational change and development with the strategies and business goals of the organizations.</w:t>
      </w:r>
    </w:p>
    <w:p w:rsidR="00134EB5" w:rsidRDefault="00134EB5" w:rsidP="00134EB5">
      <w:pPr>
        <w:spacing w:after="0" w:line="240" w:lineRule="auto"/>
        <w:ind w:left="720"/>
        <w:jc w:val="both"/>
        <w:rPr>
          <w:rFonts w:ascii="Arial" w:hAnsi="Arial" w:cs="Arial"/>
          <w:sz w:val="24"/>
          <w:szCs w:val="24"/>
        </w:rPr>
      </w:pPr>
    </w:p>
    <w:p w:rsidR="00134EB5" w:rsidRDefault="00134EB5" w:rsidP="00134EB5">
      <w:pPr>
        <w:numPr>
          <w:ilvl w:val="0"/>
          <w:numId w:val="1"/>
        </w:numPr>
        <w:spacing w:after="0" w:line="240" w:lineRule="auto"/>
        <w:ind w:left="720"/>
        <w:jc w:val="both"/>
        <w:rPr>
          <w:rFonts w:ascii="Arial" w:hAnsi="Arial" w:cs="Arial"/>
          <w:sz w:val="24"/>
          <w:szCs w:val="24"/>
        </w:rPr>
      </w:pPr>
      <w:r>
        <w:rPr>
          <w:rFonts w:ascii="Arial" w:hAnsi="Arial" w:cs="Arial"/>
          <w:sz w:val="24"/>
          <w:szCs w:val="24"/>
        </w:rPr>
        <w:t xml:space="preserve">Developing knowledge and expertise in effective organizational change and development integrating with learned theories with the organizational practices. </w:t>
      </w:r>
    </w:p>
    <w:p w:rsidR="009E2E36" w:rsidRDefault="009E2E36" w:rsidP="009E2E36">
      <w:pPr>
        <w:pStyle w:val="ListParagraph"/>
        <w:rPr>
          <w:rFonts w:ascii="Arial" w:hAnsi="Arial" w:cs="Arial"/>
          <w:szCs w:val="24"/>
        </w:rPr>
      </w:pPr>
    </w:p>
    <w:p w:rsidR="00134EB5" w:rsidRDefault="00134EB5" w:rsidP="00134EB5">
      <w:pPr>
        <w:numPr>
          <w:ilvl w:val="0"/>
          <w:numId w:val="1"/>
        </w:numPr>
        <w:spacing w:before="100" w:beforeAutospacing="1" w:after="100" w:afterAutospacing="1" w:line="240" w:lineRule="auto"/>
        <w:ind w:left="720"/>
        <w:jc w:val="both"/>
        <w:rPr>
          <w:rFonts w:ascii="Arial" w:hAnsi="Arial" w:cs="Arial"/>
          <w:color w:val="222222"/>
          <w:sz w:val="24"/>
          <w:szCs w:val="24"/>
        </w:rPr>
      </w:pPr>
      <w:r>
        <w:rPr>
          <w:rFonts w:ascii="Arial" w:hAnsi="Arial" w:cs="Arial"/>
          <w:sz w:val="24"/>
          <w:szCs w:val="24"/>
        </w:rPr>
        <w:t xml:space="preserve">Reviewing organizational change and development process in organizations. </w:t>
      </w:r>
      <w:r>
        <w:rPr>
          <w:rFonts w:ascii="Arial" w:hAnsi="Arial" w:cs="Arial"/>
          <w:sz w:val="24"/>
          <w:szCs w:val="24"/>
        </w:rPr>
        <w:br/>
      </w:r>
    </w:p>
    <w:p w:rsidR="00134EB5" w:rsidRDefault="00134EB5" w:rsidP="00134EB5">
      <w:pPr>
        <w:numPr>
          <w:ilvl w:val="0"/>
          <w:numId w:val="1"/>
        </w:numPr>
        <w:spacing w:before="100" w:beforeAutospacing="1" w:after="100" w:afterAutospacing="1" w:line="240" w:lineRule="auto"/>
        <w:ind w:left="720"/>
        <w:jc w:val="both"/>
        <w:rPr>
          <w:rFonts w:ascii="Arial" w:hAnsi="Arial" w:cs="Arial"/>
          <w:color w:val="222222"/>
          <w:sz w:val="24"/>
          <w:szCs w:val="24"/>
        </w:rPr>
      </w:pPr>
      <w:r>
        <w:rPr>
          <w:rFonts w:ascii="Arial" w:hAnsi="Arial" w:cs="Arial"/>
          <w:sz w:val="24"/>
          <w:szCs w:val="24"/>
        </w:rPr>
        <w:t>Solving case problems on organizational change and development.</w:t>
      </w:r>
    </w:p>
    <w:p w:rsidR="00134EB5" w:rsidRDefault="00134EB5" w:rsidP="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 xml:space="preserve">     </w:t>
      </w:r>
      <w:r>
        <w:rPr>
          <w:rFonts w:ascii="Arial" w:hAnsi="Arial" w:cs="Arial"/>
          <w:b/>
          <w:bCs/>
          <w:color w:val="222222"/>
          <w:sz w:val="24"/>
          <w:szCs w:val="24"/>
        </w:rPr>
        <w:t>Recommended Text</w:t>
      </w:r>
    </w:p>
    <w:p w:rsidR="00134EB5" w:rsidRDefault="00134EB5" w:rsidP="00134EB5">
      <w:pPr>
        <w:numPr>
          <w:ilvl w:val="0"/>
          <w:numId w:val="2"/>
        </w:numPr>
        <w:spacing w:after="0" w:line="240" w:lineRule="auto"/>
        <w:ind w:left="360"/>
        <w:jc w:val="both"/>
        <w:rPr>
          <w:rFonts w:ascii="Arial" w:hAnsi="Arial" w:cs="Arial"/>
          <w:color w:val="222222"/>
          <w:sz w:val="24"/>
          <w:szCs w:val="24"/>
        </w:rPr>
      </w:pPr>
      <w:r>
        <w:rPr>
          <w:rFonts w:ascii="Arial" w:hAnsi="Arial" w:cs="Arial"/>
          <w:color w:val="222222"/>
          <w:sz w:val="24"/>
          <w:szCs w:val="24"/>
        </w:rPr>
        <w:t xml:space="preserve">Organizational Change and Development, Dipak Kumar Bhattacharyya, Oxford University Press, New Delhi, India. </w:t>
      </w:r>
    </w:p>
    <w:p w:rsidR="00134EB5" w:rsidRDefault="00134EB5" w:rsidP="00134EB5">
      <w:pPr>
        <w:spacing w:after="0" w:line="240" w:lineRule="auto"/>
        <w:ind w:left="360"/>
        <w:jc w:val="both"/>
        <w:rPr>
          <w:rFonts w:ascii="Arial" w:hAnsi="Arial" w:cs="Arial"/>
          <w:color w:val="222222"/>
          <w:sz w:val="24"/>
          <w:szCs w:val="24"/>
        </w:rPr>
      </w:pPr>
    </w:p>
    <w:p w:rsidR="00134EB5" w:rsidRDefault="00134EB5" w:rsidP="00134EB5">
      <w:pPr>
        <w:spacing w:after="0" w:line="240" w:lineRule="auto"/>
        <w:ind w:left="360"/>
        <w:jc w:val="both"/>
        <w:rPr>
          <w:rFonts w:ascii="Arial" w:hAnsi="Arial" w:cs="Arial"/>
          <w:color w:val="222222"/>
          <w:sz w:val="24"/>
          <w:szCs w:val="24"/>
        </w:rPr>
      </w:pPr>
      <w:r>
        <w:rPr>
          <w:rFonts w:ascii="Arial" w:hAnsi="Arial" w:cs="Arial"/>
          <w:b/>
          <w:bCs/>
          <w:color w:val="222222"/>
          <w:sz w:val="24"/>
          <w:szCs w:val="24"/>
        </w:rPr>
        <w:t>Reference Books and Reading Materials</w:t>
      </w:r>
    </w:p>
    <w:p w:rsidR="00134EB5" w:rsidRDefault="00134EB5" w:rsidP="00134EB5">
      <w:pPr>
        <w:spacing w:after="0" w:line="240" w:lineRule="auto"/>
        <w:ind w:left="360"/>
        <w:jc w:val="both"/>
        <w:rPr>
          <w:rFonts w:ascii="Arial" w:hAnsi="Arial" w:cs="Arial"/>
          <w:sz w:val="24"/>
          <w:szCs w:val="24"/>
        </w:rPr>
      </w:pPr>
    </w:p>
    <w:p w:rsidR="00134EB5" w:rsidRDefault="00134EB5" w:rsidP="00134EB5">
      <w:pPr>
        <w:numPr>
          <w:ilvl w:val="0"/>
          <w:numId w:val="2"/>
        </w:numPr>
        <w:spacing w:after="0" w:line="240" w:lineRule="auto"/>
        <w:jc w:val="both"/>
        <w:rPr>
          <w:rFonts w:ascii="Arial" w:hAnsi="Arial" w:cs="Arial"/>
          <w:color w:val="222222"/>
          <w:sz w:val="24"/>
          <w:szCs w:val="24"/>
        </w:rPr>
      </w:pPr>
      <w:r>
        <w:rPr>
          <w:rFonts w:ascii="Arial" w:hAnsi="Arial" w:cs="Arial"/>
          <w:sz w:val="24"/>
          <w:szCs w:val="24"/>
        </w:rPr>
        <w:t xml:space="preserve">Organization Development and Change, Cummings, Thomas, H., and Worley, Christopher, G. Cengage Learning, New Delhi, India. </w:t>
      </w:r>
    </w:p>
    <w:p w:rsidR="00134EB5" w:rsidRDefault="00134EB5" w:rsidP="00134EB5">
      <w:pPr>
        <w:spacing w:after="0" w:line="240" w:lineRule="auto"/>
        <w:ind w:left="720"/>
        <w:jc w:val="both"/>
        <w:rPr>
          <w:rFonts w:ascii="Arial" w:hAnsi="Arial" w:cs="Arial"/>
          <w:color w:val="222222"/>
          <w:sz w:val="24"/>
          <w:szCs w:val="24"/>
        </w:rPr>
      </w:pPr>
    </w:p>
    <w:p w:rsidR="00134EB5" w:rsidRDefault="00134EB5" w:rsidP="00134EB5">
      <w:pPr>
        <w:numPr>
          <w:ilvl w:val="0"/>
          <w:numId w:val="2"/>
        </w:numPr>
        <w:spacing w:after="0" w:line="240" w:lineRule="auto"/>
        <w:jc w:val="both"/>
        <w:rPr>
          <w:rFonts w:ascii="Arial" w:hAnsi="Arial" w:cs="Arial"/>
          <w:color w:val="222222"/>
          <w:sz w:val="24"/>
          <w:szCs w:val="24"/>
        </w:rPr>
      </w:pPr>
      <w:r>
        <w:rPr>
          <w:rFonts w:ascii="Arial" w:hAnsi="Arial" w:cs="Arial"/>
          <w:color w:val="222222"/>
          <w:sz w:val="24"/>
          <w:szCs w:val="24"/>
        </w:rPr>
        <w:t xml:space="preserve">Cross Cultural Management, Dipak Kumar Bhattacharyya, PHI, New Delhi, India. </w:t>
      </w:r>
    </w:p>
    <w:p w:rsidR="00134EB5" w:rsidRDefault="00134EB5" w:rsidP="00134EB5">
      <w:pPr>
        <w:spacing w:after="0" w:line="240" w:lineRule="auto"/>
        <w:ind w:left="720"/>
        <w:jc w:val="both"/>
        <w:rPr>
          <w:rFonts w:ascii="Arial" w:hAnsi="Arial" w:cs="Arial"/>
          <w:color w:val="222222"/>
          <w:sz w:val="24"/>
          <w:szCs w:val="24"/>
        </w:rPr>
      </w:pPr>
    </w:p>
    <w:p w:rsidR="00134EB5" w:rsidRDefault="00134EB5" w:rsidP="00134EB5">
      <w:pPr>
        <w:spacing w:after="0" w:line="240" w:lineRule="auto"/>
        <w:ind w:left="720"/>
        <w:jc w:val="both"/>
        <w:rPr>
          <w:rFonts w:ascii="Arial" w:hAnsi="Arial" w:cs="Arial"/>
          <w:color w:val="222222"/>
          <w:sz w:val="24"/>
          <w:szCs w:val="24"/>
        </w:rPr>
      </w:pPr>
      <w:r>
        <w:rPr>
          <w:rFonts w:ascii="Arial" w:hAnsi="Arial" w:cs="Arial"/>
          <w:color w:val="222222"/>
          <w:sz w:val="24"/>
          <w:szCs w:val="24"/>
        </w:rPr>
        <w:t>Supplemental reading materials, case studies will be given during class.</w:t>
      </w:r>
    </w:p>
    <w:p w:rsidR="00134EB5" w:rsidRDefault="00134EB5" w:rsidP="00134EB5">
      <w:pPr>
        <w:spacing w:after="0" w:line="240" w:lineRule="auto"/>
        <w:jc w:val="both"/>
        <w:rPr>
          <w:rFonts w:ascii="Arial" w:hAnsi="Arial" w:cs="Arial"/>
          <w:color w:val="222222"/>
          <w:sz w:val="24"/>
          <w:szCs w:val="24"/>
        </w:rPr>
      </w:pPr>
      <w:r>
        <w:rPr>
          <w:rFonts w:ascii="Arial" w:hAnsi="Arial" w:cs="Arial"/>
          <w:color w:val="222222"/>
          <w:sz w:val="24"/>
          <w:szCs w:val="24"/>
        </w:rPr>
        <w:t> </w:t>
      </w:r>
    </w:p>
    <w:p w:rsidR="00134EB5" w:rsidRDefault="00134EB5" w:rsidP="00134EB5">
      <w:pPr>
        <w:spacing w:after="0" w:line="240" w:lineRule="auto"/>
        <w:jc w:val="both"/>
        <w:rPr>
          <w:rFonts w:ascii="Arial" w:hAnsi="Arial" w:cs="Arial"/>
          <w:b/>
          <w:bCs/>
          <w:color w:val="222222"/>
          <w:sz w:val="24"/>
          <w:szCs w:val="24"/>
        </w:rPr>
      </w:pPr>
      <w:r>
        <w:rPr>
          <w:rFonts w:ascii="Arial" w:hAnsi="Arial" w:cs="Arial"/>
          <w:b/>
          <w:bCs/>
          <w:color w:val="222222"/>
          <w:sz w:val="24"/>
          <w:szCs w:val="24"/>
        </w:rPr>
        <w:t>Evaluation and grading systems</w:t>
      </w:r>
    </w:p>
    <w:p w:rsidR="00134EB5" w:rsidRDefault="00134EB5" w:rsidP="00134EB5">
      <w:pPr>
        <w:numPr>
          <w:ilvl w:val="0"/>
          <w:numId w:val="3"/>
        </w:numPr>
        <w:spacing w:before="100" w:beforeAutospacing="1" w:after="100" w:afterAutospacing="1" w:line="240" w:lineRule="auto"/>
        <w:jc w:val="both"/>
        <w:rPr>
          <w:rFonts w:ascii="Arial" w:hAnsi="Arial" w:cs="Arial"/>
          <w:bCs/>
          <w:color w:val="222222"/>
          <w:sz w:val="24"/>
          <w:szCs w:val="24"/>
        </w:rPr>
      </w:pPr>
      <w:r>
        <w:rPr>
          <w:rFonts w:ascii="Arial" w:hAnsi="Arial" w:cs="Arial"/>
          <w:bCs/>
          <w:color w:val="222222"/>
          <w:sz w:val="24"/>
          <w:szCs w:val="24"/>
        </w:rPr>
        <w:t>Class room Exercises</w:t>
      </w:r>
      <w:r>
        <w:rPr>
          <w:rFonts w:ascii="Arial" w:hAnsi="Arial" w:cs="Arial"/>
          <w:bCs/>
          <w:color w:val="222222"/>
          <w:sz w:val="24"/>
          <w:szCs w:val="24"/>
        </w:rPr>
        <w:tab/>
      </w:r>
      <w:r>
        <w:rPr>
          <w:rFonts w:ascii="Arial" w:hAnsi="Arial" w:cs="Arial"/>
          <w:bCs/>
          <w:color w:val="222222"/>
          <w:sz w:val="24"/>
          <w:szCs w:val="24"/>
        </w:rPr>
        <w:tab/>
        <w:t xml:space="preserve">         </w:t>
      </w:r>
      <w:r>
        <w:rPr>
          <w:rFonts w:ascii="Arial" w:hAnsi="Arial" w:cs="Arial"/>
          <w:bCs/>
          <w:color w:val="222222"/>
          <w:sz w:val="24"/>
          <w:szCs w:val="24"/>
        </w:rPr>
        <w:tab/>
      </w:r>
      <w:r>
        <w:rPr>
          <w:rFonts w:ascii="Arial" w:hAnsi="Arial" w:cs="Arial"/>
          <w:bCs/>
          <w:color w:val="222222"/>
          <w:sz w:val="24"/>
          <w:szCs w:val="24"/>
        </w:rPr>
        <w:tab/>
        <w:t>20</w:t>
      </w:r>
    </w:p>
    <w:p w:rsidR="00134EB5" w:rsidRDefault="00134EB5" w:rsidP="00134EB5">
      <w:pPr>
        <w:numPr>
          <w:ilvl w:val="0"/>
          <w:numId w:val="3"/>
        </w:numPr>
        <w:spacing w:before="100" w:beforeAutospacing="1" w:after="100" w:afterAutospacing="1" w:line="240" w:lineRule="auto"/>
        <w:jc w:val="both"/>
        <w:rPr>
          <w:rFonts w:ascii="Arial" w:hAnsi="Arial" w:cs="Arial"/>
          <w:bCs/>
          <w:color w:val="222222"/>
          <w:sz w:val="24"/>
          <w:szCs w:val="24"/>
        </w:rPr>
      </w:pPr>
      <w:r>
        <w:rPr>
          <w:rFonts w:ascii="Arial" w:hAnsi="Arial" w:cs="Arial"/>
          <w:bCs/>
          <w:color w:val="222222"/>
          <w:sz w:val="24"/>
          <w:szCs w:val="24"/>
        </w:rPr>
        <w:t>MCQs</w:t>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t>20</w:t>
      </w:r>
    </w:p>
    <w:p w:rsidR="00134EB5" w:rsidRDefault="00134EB5" w:rsidP="00134EB5">
      <w:pPr>
        <w:numPr>
          <w:ilvl w:val="0"/>
          <w:numId w:val="3"/>
        </w:numPr>
        <w:spacing w:before="100" w:beforeAutospacing="1" w:after="100" w:afterAutospacing="1" w:line="240" w:lineRule="auto"/>
        <w:jc w:val="both"/>
        <w:rPr>
          <w:rFonts w:ascii="Arial" w:hAnsi="Arial" w:cs="Arial"/>
          <w:bCs/>
          <w:color w:val="222222"/>
          <w:sz w:val="24"/>
          <w:szCs w:val="24"/>
        </w:rPr>
      </w:pPr>
      <w:r>
        <w:rPr>
          <w:rFonts w:ascii="Arial" w:hAnsi="Arial" w:cs="Arial"/>
          <w:bCs/>
          <w:color w:val="222222"/>
          <w:sz w:val="24"/>
          <w:szCs w:val="24"/>
        </w:rPr>
        <w:t>Class Presentations</w:t>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t xml:space="preserve">         </w:t>
      </w:r>
      <w:r>
        <w:rPr>
          <w:rFonts w:ascii="Arial" w:hAnsi="Arial" w:cs="Arial"/>
          <w:bCs/>
          <w:color w:val="222222"/>
          <w:sz w:val="24"/>
          <w:szCs w:val="24"/>
        </w:rPr>
        <w:tab/>
        <w:t>20</w:t>
      </w:r>
    </w:p>
    <w:p w:rsidR="00134EB5" w:rsidRDefault="00134EB5" w:rsidP="00134EB5">
      <w:pPr>
        <w:numPr>
          <w:ilvl w:val="0"/>
          <w:numId w:val="3"/>
        </w:numPr>
        <w:spacing w:before="100" w:beforeAutospacing="1" w:after="100" w:afterAutospacing="1" w:line="240" w:lineRule="auto"/>
        <w:jc w:val="both"/>
        <w:rPr>
          <w:rFonts w:ascii="Arial" w:hAnsi="Arial" w:cs="Arial"/>
          <w:bCs/>
          <w:color w:val="222222"/>
          <w:sz w:val="24"/>
          <w:szCs w:val="24"/>
        </w:rPr>
      </w:pPr>
      <w:r>
        <w:rPr>
          <w:rFonts w:ascii="Arial" w:hAnsi="Arial" w:cs="Arial"/>
          <w:bCs/>
          <w:color w:val="222222"/>
          <w:sz w:val="24"/>
          <w:szCs w:val="24"/>
        </w:rPr>
        <w:t>End-term Examination</w:t>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t xml:space="preserve">          </w:t>
      </w:r>
      <w:r>
        <w:rPr>
          <w:rFonts w:ascii="Arial" w:hAnsi="Arial" w:cs="Arial"/>
          <w:bCs/>
          <w:color w:val="222222"/>
          <w:sz w:val="24"/>
          <w:szCs w:val="24"/>
        </w:rPr>
        <w:tab/>
        <w:t>40</w:t>
      </w:r>
    </w:p>
    <w:p w:rsidR="00134EB5" w:rsidRDefault="00134EB5" w:rsidP="00134EB5">
      <w:pPr>
        <w:spacing w:before="100" w:beforeAutospacing="1" w:after="100" w:afterAutospacing="1" w:line="240" w:lineRule="auto"/>
        <w:jc w:val="both"/>
        <w:rPr>
          <w:rFonts w:ascii="Arial" w:hAnsi="Arial" w:cs="Arial"/>
          <w:b/>
          <w:bCs/>
          <w:color w:val="222222"/>
          <w:sz w:val="24"/>
          <w:szCs w:val="24"/>
        </w:rPr>
      </w:pPr>
      <w:r>
        <w:rPr>
          <w:rFonts w:ascii="Arial" w:hAnsi="Arial" w:cs="Arial"/>
          <w:b/>
          <w:bCs/>
          <w:color w:val="222222"/>
          <w:sz w:val="24"/>
          <w:szCs w:val="24"/>
        </w:rPr>
        <w:t>Academic Integrity</w:t>
      </w:r>
    </w:p>
    <w:p w:rsidR="00134EB5" w:rsidRDefault="00134EB5" w:rsidP="00134EB5">
      <w:pPr>
        <w:spacing w:before="100" w:beforeAutospacing="1" w:after="100" w:afterAutospacing="1" w:line="240" w:lineRule="auto"/>
        <w:jc w:val="both"/>
        <w:rPr>
          <w:rFonts w:ascii="Arial" w:hAnsi="Arial" w:cs="Arial"/>
          <w:bCs/>
          <w:color w:val="222222"/>
          <w:sz w:val="24"/>
          <w:szCs w:val="24"/>
        </w:rPr>
      </w:pPr>
      <w:r>
        <w:rPr>
          <w:rFonts w:ascii="Arial" w:hAnsi="Arial" w:cs="Arial"/>
          <w:bCs/>
          <w:color w:val="222222"/>
          <w:sz w:val="24"/>
          <w:szCs w:val="24"/>
        </w:rPr>
        <w:t>Students must show highest level of academic integrity in writing their assignments, giving</w:t>
      </w:r>
      <w:r w:rsidR="009E2E36">
        <w:rPr>
          <w:rFonts w:ascii="Arial" w:hAnsi="Arial" w:cs="Arial"/>
          <w:bCs/>
          <w:color w:val="222222"/>
          <w:sz w:val="24"/>
          <w:szCs w:val="24"/>
        </w:rPr>
        <w:t xml:space="preserve"> presentations, and answering</w:t>
      </w:r>
      <w:r>
        <w:rPr>
          <w:rFonts w:ascii="Arial" w:hAnsi="Arial" w:cs="Arial"/>
          <w:bCs/>
          <w:color w:val="222222"/>
          <w:sz w:val="24"/>
          <w:szCs w:val="24"/>
        </w:rPr>
        <w:t xml:space="preserve"> the exercises, including their end-term examination.  Plagiarism, copying, etc, will be seriously viewed, and in such cases, students will be penalized, like; no grades, expulsion from the programme, repeating the programme, etc., depending on the nature of offense. Faculty will be available for on-line help also, as may be required by the students’ time to time. Personal meeting with the faculty, if required, may be arranged with prior appointment. </w:t>
      </w:r>
    </w:p>
    <w:p w:rsidR="00134EB5" w:rsidRDefault="00134EB5" w:rsidP="00134EB5">
      <w:pPr>
        <w:spacing w:before="100" w:beforeAutospacing="1" w:after="100" w:afterAutospacing="1" w:line="240" w:lineRule="auto"/>
        <w:jc w:val="both"/>
        <w:rPr>
          <w:rFonts w:ascii="Arial" w:hAnsi="Arial" w:cs="Arial"/>
          <w:color w:val="222222"/>
          <w:sz w:val="24"/>
          <w:szCs w:val="24"/>
        </w:rPr>
      </w:pPr>
      <w:r>
        <w:rPr>
          <w:rFonts w:ascii="Arial" w:hAnsi="Arial" w:cs="Arial"/>
          <w:bCs/>
          <w:color w:val="222222"/>
          <w:sz w:val="24"/>
          <w:szCs w:val="24"/>
        </w:rPr>
        <w:t xml:space="preserve">Use of mobile phone or any other gadgets in the class is strictly prohibited.  If it is violated, students will face grade cut, expulsion from the course, or any other punishment, as may be decided by the disciplinary committee. </w:t>
      </w:r>
    </w:p>
    <w:p w:rsidR="00134EB5" w:rsidRDefault="00134EB5" w:rsidP="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 xml:space="preserve">E-mail ID: </w:t>
      </w:r>
      <w:hyperlink r:id="rId6" w:history="1">
        <w:r>
          <w:rPr>
            <w:rStyle w:val="Hyperlink"/>
            <w:rFonts w:ascii="Arial" w:hAnsi="Arial" w:cs="Arial"/>
            <w:sz w:val="24"/>
            <w:szCs w:val="24"/>
          </w:rPr>
          <w:t>dkb@xub.edu.in</w:t>
        </w:r>
      </w:hyperlink>
      <w:r>
        <w:rPr>
          <w:rFonts w:ascii="Arial" w:hAnsi="Arial" w:cs="Arial"/>
          <w:color w:val="222222"/>
          <w:sz w:val="24"/>
          <w:szCs w:val="24"/>
        </w:rPr>
        <w:t xml:space="preserve">, </w:t>
      </w:r>
      <w:hyperlink r:id="rId7" w:history="1">
        <w:r>
          <w:rPr>
            <w:rStyle w:val="Hyperlink"/>
            <w:rFonts w:ascii="Arial" w:hAnsi="Arial" w:cs="Arial"/>
            <w:sz w:val="24"/>
            <w:szCs w:val="24"/>
          </w:rPr>
          <w:t>dkbhattacharyya@yahoo.co.in</w:t>
        </w:r>
      </w:hyperlink>
    </w:p>
    <w:p w:rsidR="00134EB5" w:rsidRDefault="00134EB5" w:rsidP="00134EB5">
      <w:pPr>
        <w:spacing w:before="100" w:beforeAutospacing="1" w:after="100" w:afterAutospacing="1" w:line="240" w:lineRule="auto"/>
        <w:jc w:val="both"/>
        <w:rPr>
          <w:rFonts w:ascii="Arial" w:hAnsi="Arial" w:cs="Arial"/>
          <w:b/>
          <w:bCs/>
          <w:color w:val="222222"/>
          <w:sz w:val="24"/>
          <w:szCs w:val="24"/>
        </w:rPr>
      </w:pPr>
      <w:r>
        <w:rPr>
          <w:rFonts w:ascii="Arial" w:hAnsi="Arial" w:cs="Arial"/>
          <w:b/>
          <w:bCs/>
          <w:color w:val="222222"/>
          <w:sz w:val="24"/>
          <w:szCs w:val="24"/>
        </w:rPr>
        <w:t>Tentative Session Plan</w:t>
      </w:r>
    </w:p>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1"/>
        <w:gridCol w:w="67"/>
        <w:gridCol w:w="3968"/>
        <w:gridCol w:w="3250"/>
        <w:gridCol w:w="72"/>
      </w:tblGrid>
      <w:tr w:rsidR="00134EB5" w:rsidTr="00134EB5">
        <w:trPr>
          <w:gridAfter w:val="1"/>
          <w:wAfter w:w="72" w:type="dxa"/>
        </w:trPr>
        <w:tc>
          <w:tcPr>
            <w:tcW w:w="1571"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b/>
                <w:color w:val="222222"/>
                <w:sz w:val="24"/>
                <w:szCs w:val="24"/>
              </w:rPr>
            </w:pPr>
            <w:r>
              <w:rPr>
                <w:rFonts w:ascii="Arial" w:hAnsi="Arial" w:cs="Arial"/>
                <w:b/>
                <w:color w:val="222222"/>
                <w:sz w:val="24"/>
                <w:szCs w:val="24"/>
              </w:rPr>
              <w:t>Session</w:t>
            </w:r>
          </w:p>
        </w:tc>
        <w:tc>
          <w:tcPr>
            <w:tcW w:w="4035"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b/>
                <w:color w:val="222222"/>
                <w:sz w:val="24"/>
                <w:szCs w:val="24"/>
              </w:rPr>
            </w:pPr>
            <w:r>
              <w:rPr>
                <w:rFonts w:ascii="Arial" w:hAnsi="Arial" w:cs="Arial"/>
                <w:b/>
                <w:color w:val="222222"/>
                <w:sz w:val="24"/>
                <w:szCs w:val="24"/>
              </w:rPr>
              <w:t>Topics/Activities</w:t>
            </w:r>
          </w:p>
        </w:tc>
        <w:tc>
          <w:tcPr>
            <w:tcW w:w="3250"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b/>
                <w:color w:val="222222"/>
                <w:sz w:val="24"/>
                <w:szCs w:val="24"/>
              </w:rPr>
            </w:pPr>
            <w:r>
              <w:rPr>
                <w:rFonts w:ascii="Arial" w:hAnsi="Arial" w:cs="Arial"/>
                <w:b/>
                <w:color w:val="222222"/>
                <w:sz w:val="24"/>
                <w:szCs w:val="24"/>
              </w:rPr>
              <w:t>Reading/Case List etc.</w:t>
            </w:r>
          </w:p>
        </w:tc>
      </w:tr>
      <w:tr w:rsidR="00134EB5" w:rsidTr="00134EB5">
        <w:trPr>
          <w:gridAfter w:val="1"/>
          <w:wAfter w:w="72" w:type="dxa"/>
        </w:trPr>
        <w:tc>
          <w:tcPr>
            <w:tcW w:w="1571"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1</w:t>
            </w:r>
          </w:p>
        </w:tc>
        <w:tc>
          <w:tcPr>
            <w:tcW w:w="4035"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after="0" w:line="240" w:lineRule="auto"/>
              <w:jc w:val="both"/>
              <w:rPr>
                <w:rFonts w:ascii="Arial" w:hAnsi="Arial" w:cs="Arial"/>
                <w:color w:val="222222"/>
                <w:sz w:val="24"/>
                <w:szCs w:val="24"/>
              </w:rPr>
            </w:pPr>
            <w:r>
              <w:rPr>
                <w:rFonts w:ascii="Arial" w:hAnsi="Arial" w:cs="Arial"/>
                <w:bCs/>
                <w:sz w:val="24"/>
                <w:szCs w:val="24"/>
              </w:rPr>
              <w:t xml:space="preserve">Introduction to organizational change and development </w:t>
            </w:r>
          </w:p>
        </w:tc>
        <w:tc>
          <w:tcPr>
            <w:tcW w:w="3250"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Chapters 2 and 3</w:t>
            </w:r>
          </w:p>
        </w:tc>
      </w:tr>
      <w:tr w:rsidR="00134EB5" w:rsidTr="00134EB5">
        <w:trPr>
          <w:gridAfter w:val="1"/>
          <w:wAfter w:w="72" w:type="dxa"/>
        </w:trPr>
        <w:tc>
          <w:tcPr>
            <w:tcW w:w="1571"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2</w:t>
            </w:r>
          </w:p>
        </w:tc>
        <w:tc>
          <w:tcPr>
            <w:tcW w:w="4035"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-continued-</w:t>
            </w:r>
          </w:p>
        </w:tc>
        <w:tc>
          <w:tcPr>
            <w:tcW w:w="3250"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Chapters 2 and  3</w:t>
            </w:r>
          </w:p>
        </w:tc>
      </w:tr>
      <w:tr w:rsidR="00134EB5" w:rsidTr="00134EB5">
        <w:trPr>
          <w:gridAfter w:val="1"/>
          <w:wAfter w:w="72" w:type="dxa"/>
        </w:trPr>
        <w:tc>
          <w:tcPr>
            <w:tcW w:w="1571"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3</w:t>
            </w:r>
          </w:p>
        </w:tc>
        <w:tc>
          <w:tcPr>
            <w:tcW w:w="4035"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Understanding organizational change through ADKAR Model</w:t>
            </w:r>
          </w:p>
        </w:tc>
        <w:tc>
          <w:tcPr>
            <w:tcW w:w="3250"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 xml:space="preserve">Supplemental Materials </w:t>
            </w:r>
          </w:p>
        </w:tc>
      </w:tr>
      <w:tr w:rsidR="00134EB5"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4</w:t>
            </w:r>
          </w:p>
        </w:tc>
        <w:tc>
          <w:tcPr>
            <w:tcW w:w="3968"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Managing organizational change through power, leadership, technology, and employees’ attitude</w:t>
            </w:r>
          </w:p>
        </w:tc>
        <w:tc>
          <w:tcPr>
            <w:tcW w:w="3322"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Chapters, 5, 6, 7, and 8</w:t>
            </w:r>
          </w:p>
        </w:tc>
      </w:tr>
      <w:tr w:rsidR="00134EB5"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5</w:t>
            </w:r>
          </w:p>
        </w:tc>
        <w:tc>
          <w:tcPr>
            <w:tcW w:w="3968"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-continued-</w:t>
            </w:r>
          </w:p>
        </w:tc>
        <w:tc>
          <w:tcPr>
            <w:tcW w:w="3322"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-do-</w:t>
            </w:r>
          </w:p>
        </w:tc>
      </w:tr>
      <w:tr w:rsidR="00134EB5"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6</w:t>
            </w:r>
          </w:p>
        </w:tc>
        <w:tc>
          <w:tcPr>
            <w:tcW w:w="3968"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Case Analysis</w:t>
            </w:r>
          </w:p>
        </w:tc>
        <w:tc>
          <w:tcPr>
            <w:tcW w:w="3322"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To be given in the class</w:t>
            </w:r>
          </w:p>
        </w:tc>
      </w:tr>
      <w:tr w:rsidR="00134EB5"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7</w:t>
            </w:r>
          </w:p>
        </w:tc>
        <w:tc>
          <w:tcPr>
            <w:tcW w:w="3968"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 xml:space="preserve">Cultural issues and organizational change </w:t>
            </w:r>
          </w:p>
        </w:tc>
        <w:tc>
          <w:tcPr>
            <w:tcW w:w="3322"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Chapter-9</w:t>
            </w:r>
          </w:p>
        </w:tc>
      </w:tr>
      <w:tr w:rsidR="00134EB5"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8</w:t>
            </w:r>
          </w:p>
        </w:tc>
        <w:tc>
          <w:tcPr>
            <w:tcW w:w="3968"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Case Analysis</w:t>
            </w:r>
          </w:p>
        </w:tc>
        <w:tc>
          <w:tcPr>
            <w:tcW w:w="3322"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To be given in the class</w:t>
            </w:r>
          </w:p>
        </w:tc>
      </w:tr>
      <w:tr w:rsidR="00134EB5"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9</w:t>
            </w:r>
          </w:p>
        </w:tc>
        <w:tc>
          <w:tcPr>
            <w:tcW w:w="3968"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Organizational change through performance management</w:t>
            </w:r>
          </w:p>
        </w:tc>
        <w:tc>
          <w:tcPr>
            <w:tcW w:w="3322"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Chapter-10</w:t>
            </w:r>
          </w:p>
        </w:tc>
      </w:tr>
      <w:tr w:rsidR="00134EB5"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10</w:t>
            </w:r>
          </w:p>
        </w:tc>
        <w:tc>
          <w:tcPr>
            <w:tcW w:w="3968"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Quality management practices for organizational change</w:t>
            </w:r>
          </w:p>
        </w:tc>
        <w:tc>
          <w:tcPr>
            <w:tcW w:w="3322"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Chapters-11 and 12</w:t>
            </w:r>
          </w:p>
        </w:tc>
      </w:tr>
      <w:tr w:rsidR="00134EB5"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12</w:t>
            </w:r>
          </w:p>
        </w:tc>
        <w:tc>
          <w:tcPr>
            <w:tcW w:w="3968"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Organizational  diagnosis and development</w:t>
            </w:r>
          </w:p>
        </w:tc>
        <w:tc>
          <w:tcPr>
            <w:tcW w:w="3322"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Chapters-13 and 14</w:t>
            </w:r>
          </w:p>
        </w:tc>
      </w:tr>
      <w:tr w:rsidR="00134EB5"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13</w:t>
            </w:r>
          </w:p>
        </w:tc>
        <w:tc>
          <w:tcPr>
            <w:tcW w:w="3968"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Developing questionnaire for diagnosis</w:t>
            </w:r>
          </w:p>
        </w:tc>
        <w:tc>
          <w:tcPr>
            <w:tcW w:w="3322"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Chapters-13, 14, and 15.</w:t>
            </w:r>
          </w:p>
        </w:tc>
      </w:tr>
      <w:tr w:rsidR="00134EB5"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14</w:t>
            </w:r>
          </w:p>
        </w:tc>
        <w:tc>
          <w:tcPr>
            <w:tcW w:w="3968"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OD and Diversity management</w:t>
            </w:r>
          </w:p>
        </w:tc>
        <w:tc>
          <w:tcPr>
            <w:tcW w:w="3322"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Chapter-19</w:t>
            </w:r>
          </w:p>
        </w:tc>
      </w:tr>
      <w:tr w:rsidR="00134EB5"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15</w:t>
            </w:r>
          </w:p>
        </w:tc>
        <w:tc>
          <w:tcPr>
            <w:tcW w:w="3968" w:type="dxa"/>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Organizational Change and Development Research</w:t>
            </w:r>
          </w:p>
        </w:tc>
        <w:tc>
          <w:tcPr>
            <w:tcW w:w="3322"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Chapter-21</w:t>
            </w:r>
          </w:p>
        </w:tc>
      </w:tr>
      <w:tr w:rsidR="00134EB5"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rsidR="00134EB5" w:rsidRDefault="009E2E36">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16, 17, 18, 19, 20</w:t>
            </w:r>
            <w:r w:rsidR="00134EB5">
              <w:rPr>
                <w:rFonts w:ascii="Arial" w:hAnsi="Arial" w:cs="Arial"/>
                <w:color w:val="222222"/>
                <w:sz w:val="24"/>
                <w:szCs w:val="24"/>
              </w:rPr>
              <w:t xml:space="preserve"> </w:t>
            </w:r>
          </w:p>
        </w:tc>
        <w:tc>
          <w:tcPr>
            <w:tcW w:w="3968" w:type="dxa"/>
            <w:tcBorders>
              <w:top w:val="single" w:sz="4" w:space="0" w:color="000000"/>
              <w:left w:val="single" w:sz="4" w:space="0" w:color="000000"/>
              <w:bottom w:val="single" w:sz="4" w:space="0" w:color="000000"/>
              <w:right w:val="single" w:sz="4" w:space="0" w:color="000000"/>
            </w:tcBorders>
            <w:hideMark/>
          </w:tcPr>
          <w:p w:rsidR="00134EB5" w:rsidRDefault="009E2E36" w:rsidP="009E2E36">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Discussions. Workshops and p</w:t>
            </w:r>
            <w:r w:rsidR="00134EB5">
              <w:rPr>
                <w:rFonts w:ascii="Arial" w:hAnsi="Arial" w:cs="Arial"/>
                <w:color w:val="222222"/>
                <w:sz w:val="24"/>
                <w:szCs w:val="24"/>
              </w:rPr>
              <w:t>resentations by students on case assignments and projects</w:t>
            </w:r>
          </w:p>
        </w:tc>
        <w:tc>
          <w:tcPr>
            <w:tcW w:w="3322" w:type="dxa"/>
            <w:gridSpan w:val="2"/>
            <w:tcBorders>
              <w:top w:val="single" w:sz="4" w:space="0" w:color="000000"/>
              <w:left w:val="single" w:sz="4" w:space="0" w:color="000000"/>
              <w:bottom w:val="single" w:sz="4" w:space="0" w:color="000000"/>
              <w:right w:val="single" w:sz="4" w:space="0" w:color="000000"/>
            </w:tcBorders>
            <w:hideMark/>
          </w:tcPr>
          <w:p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Case assignments and projects will be given time to time</w:t>
            </w:r>
          </w:p>
        </w:tc>
      </w:tr>
    </w:tbl>
    <w:p w:rsidR="007F3778" w:rsidRDefault="007F3778"/>
    <w:sectPr w:rsidR="007F37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84556E"/>
    <w:multiLevelType w:val="hybridMultilevel"/>
    <w:tmpl w:val="74205A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31B53259"/>
    <w:multiLevelType w:val="hybridMultilevel"/>
    <w:tmpl w:val="93A0DDC8"/>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nsid w:val="6D564CC4"/>
    <w:multiLevelType w:val="hybridMultilevel"/>
    <w:tmpl w:val="765ACE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B5"/>
    <w:rsid w:val="00134EB5"/>
    <w:rsid w:val="0015642B"/>
    <w:rsid w:val="003C7430"/>
    <w:rsid w:val="005744F2"/>
    <w:rsid w:val="0057675A"/>
    <w:rsid w:val="006D1574"/>
    <w:rsid w:val="007170D2"/>
    <w:rsid w:val="007D776B"/>
    <w:rsid w:val="007F3778"/>
    <w:rsid w:val="009D1079"/>
    <w:rsid w:val="009E2E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4EB5"/>
    <w:pPr>
      <w:spacing w:after="200" w:line="276" w:lineRule="auto"/>
    </w:pPr>
    <w:rPr>
      <w:rFonts w:eastAsia="Times New Roman"/>
      <w:sz w:val="22"/>
      <w:szCs w:val="22"/>
      <w:lang w:val="en-US"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134EB5"/>
    <w:rPr>
      <w:color w:val="0563C1"/>
      <w:u w:val="single"/>
    </w:rPr>
  </w:style>
  <w:style w:type="paragraph" w:styleId="ListParagraph">
    <w:name w:val="List Paragraph"/>
    <w:basedOn w:val="Normal"/>
    <w:uiPriority w:val="34"/>
    <w:qFormat/>
    <w:rsid w:val="00134EB5"/>
    <w:pPr>
      <w:spacing w:after="0" w:line="240" w:lineRule="auto"/>
      <w:ind w:left="720"/>
      <w:contextualSpacing/>
    </w:pPr>
    <w:rPr>
      <w:rFonts w:ascii="Times New Roman" w:eastAsia="Calibri" w:hAnsi="Times New Roman"/>
      <w:sz w:val="24"/>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4EB5"/>
    <w:pPr>
      <w:spacing w:after="200" w:line="276" w:lineRule="auto"/>
    </w:pPr>
    <w:rPr>
      <w:rFonts w:eastAsia="Times New Roman"/>
      <w:sz w:val="22"/>
      <w:szCs w:val="22"/>
      <w:lang w:val="en-US"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134EB5"/>
    <w:rPr>
      <w:color w:val="0563C1"/>
      <w:u w:val="single"/>
    </w:rPr>
  </w:style>
  <w:style w:type="paragraph" w:styleId="ListParagraph">
    <w:name w:val="List Paragraph"/>
    <w:basedOn w:val="Normal"/>
    <w:uiPriority w:val="34"/>
    <w:qFormat/>
    <w:rsid w:val="00134EB5"/>
    <w:pPr>
      <w:spacing w:after="0" w:line="240" w:lineRule="auto"/>
      <w:ind w:left="720"/>
      <w:contextualSpacing/>
    </w:pPr>
    <w:rPr>
      <w:rFonts w:ascii="Times New Roman" w:eastAsia="Calibri" w:hAnsi="Times New Roman"/>
      <w:sz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2767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dkbhattacharyya@yahoo.co.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kb@xub.edu.in"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1019</Words>
  <Characters>5812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6818</CharactersWithSpaces>
  <SharedDoc>false</SharedDoc>
  <HLinks>
    <vt:vector size="12" baseType="variant">
      <vt:variant>
        <vt:i4>3539033</vt:i4>
      </vt:variant>
      <vt:variant>
        <vt:i4>3</vt:i4>
      </vt:variant>
      <vt:variant>
        <vt:i4>0</vt:i4>
      </vt:variant>
      <vt:variant>
        <vt:i4>5</vt:i4>
      </vt:variant>
      <vt:variant>
        <vt:lpwstr>mailto:dkbhattacharyya@yahoo.co.in</vt:lpwstr>
      </vt:variant>
      <vt:variant>
        <vt:lpwstr/>
      </vt:variant>
      <vt:variant>
        <vt:i4>458864</vt:i4>
      </vt:variant>
      <vt:variant>
        <vt:i4>0</vt:i4>
      </vt:variant>
      <vt:variant>
        <vt:i4>0</vt:i4>
      </vt:variant>
      <vt:variant>
        <vt:i4>5</vt:i4>
      </vt:variant>
      <vt:variant>
        <vt:lpwstr>mailto:dkb@xub.edu.in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Dipak Bhattacharyya</dc:creator>
  <cp:lastModifiedBy>BIJAY KAR</cp:lastModifiedBy>
  <cp:revision>4</cp:revision>
  <dcterms:created xsi:type="dcterms:W3CDTF">2020-07-16T08:04:00Z</dcterms:created>
  <dcterms:modified xsi:type="dcterms:W3CDTF">2020-07-16T08:05:00Z</dcterms:modified>
</cp:coreProperties>
</file>