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548B" w:rsidRPr="00F66B94" w:rsidRDefault="00FC2CB3" w:rsidP="004B5873">
      <w:pPr>
        <w:spacing w:after="0" w:line="240" w:lineRule="auto"/>
        <w:jc w:val="center"/>
        <w:rPr>
          <w:rFonts w:ascii="Times New Roman" w:eastAsia="Times New Roman" w:hAnsi="Times New Roman"/>
          <w:b/>
          <w:bCs/>
          <w:color w:val="222222"/>
          <w:sz w:val="24"/>
          <w:szCs w:val="24"/>
        </w:rPr>
      </w:pPr>
      <w:bookmarkStart w:id="0" w:name="_GoBack"/>
      <w:bookmarkEnd w:id="0"/>
      <w:r w:rsidRPr="00F66B94">
        <w:rPr>
          <w:rFonts w:ascii="Times New Roman" w:eastAsia="Times New Roman" w:hAnsi="Times New Roman"/>
          <w:b/>
          <w:bCs/>
          <w:color w:val="222222"/>
          <w:sz w:val="24"/>
          <w:szCs w:val="24"/>
        </w:rPr>
        <w:t>EMPLOYMENT RELATIONS</w:t>
      </w:r>
      <w:r w:rsidR="00DE3EF0" w:rsidRPr="00F66B94">
        <w:rPr>
          <w:rFonts w:ascii="Times New Roman" w:eastAsia="Times New Roman" w:hAnsi="Times New Roman"/>
          <w:b/>
          <w:bCs/>
          <w:color w:val="222222"/>
          <w:sz w:val="24"/>
          <w:szCs w:val="24"/>
        </w:rPr>
        <w:t xml:space="preserve"> for Managers and Professionals (ERMP)</w:t>
      </w:r>
    </w:p>
    <w:p w:rsidR="004B5873" w:rsidRPr="00F66B94" w:rsidRDefault="004B5873" w:rsidP="004B5873">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      </w:t>
      </w:r>
    </w:p>
    <w:tbl>
      <w:tblPr>
        <w:tblpPr w:leftFromText="180" w:rightFromText="180" w:vertAnchor="text" w:tblpXSpec="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34"/>
        <w:gridCol w:w="4642"/>
      </w:tblGrid>
      <w:tr w:rsidR="004B5873" w:rsidRPr="00F66B94" w:rsidTr="004E18BA">
        <w:tc>
          <w:tcPr>
            <w:tcW w:w="2576" w:type="pct"/>
            <w:tcMar>
              <w:top w:w="0" w:type="dxa"/>
              <w:left w:w="108" w:type="dxa"/>
              <w:bottom w:w="0" w:type="dxa"/>
              <w:right w:w="108" w:type="dxa"/>
            </w:tcMar>
            <w:hideMark/>
          </w:tcPr>
          <w:p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Credits</w:t>
            </w:r>
          </w:p>
        </w:tc>
        <w:tc>
          <w:tcPr>
            <w:tcW w:w="2424" w:type="pct"/>
            <w:tcMar>
              <w:top w:w="0" w:type="dxa"/>
              <w:left w:w="108" w:type="dxa"/>
              <w:bottom w:w="0" w:type="dxa"/>
              <w:right w:w="108" w:type="dxa"/>
            </w:tcMar>
            <w:hideMark/>
          </w:tcPr>
          <w:p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FC2CB3" w:rsidRPr="00F66B94">
              <w:rPr>
                <w:rFonts w:ascii="Times New Roman" w:eastAsia="Times New Roman" w:hAnsi="Times New Roman"/>
                <w:color w:val="222222"/>
                <w:sz w:val="24"/>
                <w:szCs w:val="24"/>
              </w:rPr>
              <w:t>03</w:t>
            </w:r>
          </w:p>
        </w:tc>
      </w:tr>
      <w:tr w:rsidR="004B5873" w:rsidRPr="00F66B94" w:rsidTr="004E18BA">
        <w:tc>
          <w:tcPr>
            <w:tcW w:w="2576" w:type="pct"/>
            <w:tcMar>
              <w:top w:w="0" w:type="dxa"/>
              <w:left w:w="108" w:type="dxa"/>
              <w:bottom w:w="0" w:type="dxa"/>
              <w:right w:w="108" w:type="dxa"/>
            </w:tcMar>
            <w:hideMark/>
          </w:tcPr>
          <w:p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Faculty Name</w:t>
            </w:r>
          </w:p>
        </w:tc>
        <w:tc>
          <w:tcPr>
            <w:tcW w:w="2424" w:type="pct"/>
            <w:tcMar>
              <w:top w:w="0" w:type="dxa"/>
              <w:left w:w="108" w:type="dxa"/>
              <w:bottom w:w="0" w:type="dxa"/>
              <w:right w:w="108" w:type="dxa"/>
            </w:tcMar>
            <w:hideMark/>
          </w:tcPr>
          <w:p w:rsidR="004B5873" w:rsidRPr="00F66B94" w:rsidRDefault="001D0304"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Mousumi Padhi </w:t>
            </w:r>
          </w:p>
        </w:tc>
      </w:tr>
      <w:tr w:rsidR="004B5873" w:rsidRPr="00F66B94" w:rsidTr="004E18BA">
        <w:tc>
          <w:tcPr>
            <w:tcW w:w="2576" w:type="pct"/>
            <w:tcMar>
              <w:top w:w="0" w:type="dxa"/>
              <w:left w:w="108" w:type="dxa"/>
              <w:bottom w:w="0" w:type="dxa"/>
              <w:right w:w="108" w:type="dxa"/>
            </w:tcMar>
            <w:hideMark/>
          </w:tcPr>
          <w:p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Program</w:t>
            </w:r>
          </w:p>
        </w:tc>
        <w:tc>
          <w:tcPr>
            <w:tcW w:w="2424" w:type="pct"/>
            <w:tcMar>
              <w:top w:w="0" w:type="dxa"/>
              <w:left w:w="108" w:type="dxa"/>
              <w:bottom w:w="0" w:type="dxa"/>
              <w:right w:w="108" w:type="dxa"/>
            </w:tcMar>
            <w:hideMark/>
          </w:tcPr>
          <w:p w:rsidR="004B5873" w:rsidRPr="00F66B94" w:rsidRDefault="00B63A0C" w:rsidP="00461F1F">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MBA</w:t>
            </w:r>
            <w:r w:rsidR="00FC2CB3" w:rsidRPr="00F66B94">
              <w:rPr>
                <w:rFonts w:ascii="Times New Roman" w:eastAsia="Times New Roman" w:hAnsi="Times New Roman"/>
                <w:color w:val="222222"/>
                <w:sz w:val="24"/>
                <w:szCs w:val="24"/>
              </w:rPr>
              <w:t xml:space="preserve"> </w:t>
            </w:r>
            <w:r w:rsidR="00CB1306">
              <w:rPr>
                <w:rFonts w:ascii="Times New Roman" w:eastAsia="Times New Roman" w:hAnsi="Times New Roman"/>
                <w:color w:val="222222"/>
                <w:sz w:val="24"/>
                <w:szCs w:val="24"/>
              </w:rPr>
              <w:t xml:space="preserve">– HRM (I), </w:t>
            </w:r>
          </w:p>
        </w:tc>
      </w:tr>
      <w:tr w:rsidR="004B5873" w:rsidRPr="00F66B94" w:rsidTr="004E18BA">
        <w:tc>
          <w:tcPr>
            <w:tcW w:w="2576" w:type="pct"/>
            <w:tcMar>
              <w:top w:w="0" w:type="dxa"/>
              <w:left w:w="108" w:type="dxa"/>
              <w:bottom w:w="0" w:type="dxa"/>
              <w:right w:w="108" w:type="dxa"/>
            </w:tcMar>
            <w:hideMark/>
          </w:tcPr>
          <w:p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Academic Year and Term</w:t>
            </w:r>
          </w:p>
        </w:tc>
        <w:tc>
          <w:tcPr>
            <w:tcW w:w="2424" w:type="pct"/>
            <w:tcMar>
              <w:top w:w="0" w:type="dxa"/>
              <w:left w:w="108" w:type="dxa"/>
              <w:bottom w:w="0" w:type="dxa"/>
              <w:right w:w="108" w:type="dxa"/>
            </w:tcMar>
            <w:hideMark/>
          </w:tcPr>
          <w:p w:rsidR="00454213" w:rsidRPr="00F66B94" w:rsidRDefault="00461F1F" w:rsidP="00604D86">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w:t>
            </w:r>
            <w:r w:rsidR="00604D86">
              <w:rPr>
                <w:rFonts w:ascii="Times New Roman" w:eastAsia="Times New Roman" w:hAnsi="Times New Roman"/>
                <w:color w:val="222222"/>
                <w:sz w:val="24"/>
                <w:szCs w:val="24"/>
              </w:rPr>
              <w:t>9</w:t>
            </w:r>
            <w:r>
              <w:rPr>
                <w:rFonts w:ascii="Times New Roman" w:eastAsia="Times New Roman" w:hAnsi="Times New Roman"/>
                <w:color w:val="222222"/>
                <w:sz w:val="24"/>
                <w:szCs w:val="24"/>
              </w:rPr>
              <w:t>-202</w:t>
            </w:r>
            <w:r w:rsidR="00604D86">
              <w:rPr>
                <w:rFonts w:ascii="Times New Roman" w:eastAsia="Times New Roman" w:hAnsi="Times New Roman"/>
                <w:color w:val="222222"/>
                <w:sz w:val="24"/>
                <w:szCs w:val="24"/>
              </w:rPr>
              <w:t>1</w:t>
            </w:r>
            <w:r w:rsidR="00CB1306">
              <w:rPr>
                <w:rFonts w:ascii="Times New Roman" w:eastAsia="Times New Roman" w:hAnsi="Times New Roman"/>
                <w:color w:val="222222"/>
                <w:sz w:val="24"/>
                <w:szCs w:val="24"/>
              </w:rPr>
              <w:t>, TERM I</w:t>
            </w:r>
          </w:p>
        </w:tc>
      </w:tr>
    </w:tbl>
    <w:p w:rsidR="004B5873" w:rsidRPr="00F66B94"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p>
    <w:p w:rsidR="004B5873" w:rsidRPr="00674D30" w:rsidRDefault="004B5873"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Course Description</w:t>
      </w:r>
    </w:p>
    <w:p w:rsidR="0004024A" w:rsidRPr="00F66B94" w:rsidRDefault="0004024A" w:rsidP="00FC2CB3">
      <w:pPr>
        <w:spacing w:after="0" w:line="360" w:lineRule="auto"/>
        <w:jc w:val="both"/>
        <w:rPr>
          <w:rFonts w:ascii="Times New Roman" w:eastAsia="Times New Roman" w:hAnsi="Times New Roman"/>
          <w:bCs/>
          <w:color w:val="222222"/>
          <w:sz w:val="24"/>
          <w:szCs w:val="24"/>
        </w:rPr>
      </w:pPr>
    </w:p>
    <w:p w:rsidR="00FC2CB3" w:rsidRPr="00F66B94" w:rsidRDefault="00FC2CB3" w:rsidP="00FC2CB3">
      <w:pPr>
        <w:spacing w:after="0" w:line="360" w:lineRule="auto"/>
        <w:jc w:val="both"/>
        <w:rPr>
          <w:rFonts w:ascii="Times New Roman" w:eastAsia="Times New Roman" w:hAnsi="Times New Roman"/>
          <w:bCs/>
          <w:color w:val="222222"/>
          <w:sz w:val="24"/>
          <w:szCs w:val="24"/>
        </w:rPr>
      </w:pPr>
      <w:r w:rsidRPr="00F66B94">
        <w:rPr>
          <w:rFonts w:ascii="Times New Roman" w:eastAsia="Times New Roman" w:hAnsi="Times New Roman"/>
          <w:bCs/>
          <w:color w:val="222222"/>
          <w:sz w:val="24"/>
          <w:szCs w:val="24"/>
        </w:rPr>
        <w:t xml:space="preserve">Understanding “Employment Relations” (ER) in the dynamics of individual-organizational and institutional relationships is important for executives to regulate the employment relationship. </w:t>
      </w:r>
      <w:r w:rsidR="002B2FE9">
        <w:rPr>
          <w:rFonts w:ascii="Times New Roman" w:eastAsia="Times New Roman" w:hAnsi="Times New Roman"/>
          <w:bCs/>
          <w:color w:val="222222"/>
          <w:sz w:val="24"/>
          <w:szCs w:val="24"/>
        </w:rPr>
        <w:t xml:space="preserve">The course would introduce the students to some of the basic concepts and also give some practical insight. </w:t>
      </w:r>
      <w:r w:rsidRPr="00F66B94">
        <w:rPr>
          <w:rFonts w:ascii="Times New Roman" w:eastAsia="Times New Roman" w:hAnsi="Times New Roman"/>
          <w:bCs/>
          <w:color w:val="222222"/>
          <w:sz w:val="24"/>
          <w:szCs w:val="24"/>
        </w:rPr>
        <w:t xml:space="preserve">ER as a discipline deals with understanding the nature of employment contract, the rights and obligations of employer and employee, the laws and regulations  and provides insights into understanding the employment relationship in a liberalizing, deregulated, and global environment. </w:t>
      </w:r>
      <w:r w:rsidR="002B2FE9">
        <w:rPr>
          <w:rFonts w:ascii="Times New Roman" w:eastAsia="Times New Roman" w:hAnsi="Times New Roman"/>
          <w:bCs/>
          <w:color w:val="222222"/>
          <w:sz w:val="24"/>
          <w:szCs w:val="24"/>
        </w:rPr>
        <w:t xml:space="preserve">The course is designed predominantly to cater to students and professionals within the Indian context. </w:t>
      </w:r>
    </w:p>
    <w:p w:rsidR="004B5873" w:rsidRPr="00674D30" w:rsidRDefault="00557C64"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bCs/>
          <w:color w:val="222222"/>
          <w:sz w:val="24"/>
          <w:szCs w:val="24"/>
        </w:rPr>
        <w:t>Student Learning Outcomes</w:t>
      </w:r>
    </w:p>
    <w:p w:rsidR="004B5873" w:rsidRDefault="003F7632" w:rsidP="00FC2CB3">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sidRPr="003F7632">
        <w:rPr>
          <w:rFonts w:ascii="Times New Roman" w:eastAsia="Times New Roman" w:hAnsi="Times New Roman"/>
          <w:bCs/>
          <w:color w:val="222222"/>
          <w:sz w:val="24"/>
          <w:szCs w:val="24"/>
        </w:rPr>
        <w:t>Students will be able to demonstrate an understanding of issues related to Employment Relations</w:t>
      </w:r>
      <w:r>
        <w:t xml:space="preserve"> </w:t>
      </w:r>
    </w:p>
    <w:p w:rsidR="003F7632" w:rsidRPr="0050099D" w:rsidRDefault="003F7632" w:rsidP="0050099D">
      <w:pPr>
        <w:pStyle w:val="ListParagraph"/>
        <w:numPr>
          <w:ilvl w:val="0"/>
          <w:numId w:val="1"/>
        </w:numPr>
        <w:spacing w:before="100" w:beforeAutospacing="1" w:after="100" w:afterAutospacing="1" w:line="360" w:lineRule="auto"/>
        <w:jc w:val="both"/>
        <w:rPr>
          <w:rFonts w:ascii="Times New Roman" w:eastAsia="Times New Roman" w:hAnsi="Times New Roman"/>
          <w:bCs/>
          <w:color w:val="222222"/>
          <w:sz w:val="24"/>
          <w:szCs w:val="24"/>
        </w:rPr>
      </w:pPr>
      <w:r w:rsidRPr="003F7632">
        <w:rPr>
          <w:rFonts w:ascii="Times New Roman" w:eastAsia="Times New Roman" w:hAnsi="Times New Roman"/>
          <w:bCs/>
          <w:color w:val="222222"/>
          <w:sz w:val="24"/>
          <w:szCs w:val="24"/>
        </w:rPr>
        <w:t>Students will be able to i</w:t>
      </w:r>
      <w:r w:rsidR="0050099D">
        <w:rPr>
          <w:rFonts w:ascii="Times New Roman" w:eastAsia="Times New Roman" w:hAnsi="Times New Roman"/>
          <w:bCs/>
          <w:color w:val="222222"/>
          <w:sz w:val="24"/>
          <w:szCs w:val="24"/>
        </w:rPr>
        <w:t>dentify</w:t>
      </w:r>
      <w:r w:rsidRPr="003F7632">
        <w:rPr>
          <w:rFonts w:ascii="Times New Roman" w:eastAsia="Times New Roman" w:hAnsi="Times New Roman"/>
          <w:bCs/>
          <w:color w:val="222222"/>
          <w:sz w:val="24"/>
          <w:szCs w:val="24"/>
        </w:rPr>
        <w:t xml:space="preserve"> the </w:t>
      </w:r>
      <w:r w:rsidR="0050099D">
        <w:rPr>
          <w:rFonts w:ascii="Times New Roman" w:eastAsia="Times New Roman" w:hAnsi="Times New Roman"/>
          <w:bCs/>
          <w:color w:val="222222"/>
          <w:sz w:val="24"/>
          <w:szCs w:val="24"/>
        </w:rPr>
        <w:t xml:space="preserve">business problems related to </w:t>
      </w:r>
      <w:r>
        <w:rPr>
          <w:rFonts w:ascii="Times New Roman" w:eastAsia="Times New Roman" w:hAnsi="Times New Roman"/>
          <w:bCs/>
          <w:color w:val="222222"/>
          <w:sz w:val="24"/>
          <w:szCs w:val="24"/>
        </w:rPr>
        <w:t xml:space="preserve">contractual </w:t>
      </w:r>
      <w:r w:rsidRPr="00E55020">
        <w:rPr>
          <w:rFonts w:ascii="Times New Roman" w:eastAsia="Times New Roman" w:hAnsi="Times New Roman"/>
          <w:bCs/>
          <w:color w:val="222222"/>
          <w:sz w:val="24"/>
          <w:szCs w:val="24"/>
        </w:rPr>
        <w:t>issues</w:t>
      </w:r>
      <w:r w:rsidR="0050099D">
        <w:rPr>
          <w:rFonts w:ascii="Times New Roman" w:eastAsia="Times New Roman" w:hAnsi="Times New Roman"/>
          <w:bCs/>
          <w:color w:val="222222"/>
          <w:sz w:val="24"/>
          <w:szCs w:val="24"/>
        </w:rPr>
        <w:t xml:space="preserve"> in Employment and suggest suitable solutions</w:t>
      </w:r>
    </w:p>
    <w:p w:rsidR="003F7632" w:rsidRPr="003F7632" w:rsidRDefault="003F7632" w:rsidP="003F7632">
      <w:pPr>
        <w:pStyle w:val="ListParagraph"/>
        <w:spacing w:before="100" w:beforeAutospacing="1" w:after="100" w:afterAutospacing="1" w:line="240" w:lineRule="auto"/>
        <w:ind w:left="781"/>
        <w:jc w:val="both"/>
        <w:rPr>
          <w:rFonts w:ascii="Times New Roman" w:eastAsia="Times New Roman" w:hAnsi="Times New Roman"/>
          <w:b/>
          <w:color w:val="222222"/>
          <w:sz w:val="24"/>
          <w:szCs w:val="24"/>
        </w:rPr>
      </w:pPr>
    </w:p>
    <w:p w:rsidR="004B5873" w:rsidRPr="00674D30" w:rsidRDefault="004B5873"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Required Text Books and Reading Material</w:t>
      </w:r>
    </w:p>
    <w:p w:rsidR="004B5873" w:rsidRDefault="004B5873" w:rsidP="004B5873">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 </w:t>
      </w:r>
      <w:r w:rsidR="00FC2CB3" w:rsidRPr="00F66B94">
        <w:rPr>
          <w:rFonts w:ascii="Times New Roman" w:eastAsia="Times New Roman" w:hAnsi="Times New Roman"/>
          <w:color w:val="222222"/>
          <w:sz w:val="24"/>
          <w:szCs w:val="24"/>
        </w:rPr>
        <w:t>The “Employment Relations” Reading Material provided by the instructor.</w:t>
      </w:r>
      <w:r w:rsidR="004E18BA">
        <w:rPr>
          <w:rFonts w:ascii="Times New Roman" w:eastAsia="Times New Roman" w:hAnsi="Times New Roman"/>
          <w:color w:val="222222"/>
          <w:sz w:val="24"/>
          <w:szCs w:val="24"/>
        </w:rPr>
        <w:t xml:space="preserve"> </w:t>
      </w:r>
    </w:p>
    <w:p w:rsidR="00604D86" w:rsidRDefault="00604D86" w:rsidP="004B5873">
      <w:pPr>
        <w:spacing w:after="0" w:line="240" w:lineRule="auto"/>
        <w:rPr>
          <w:rFonts w:ascii="Times New Roman" w:eastAsia="Times New Roman" w:hAnsi="Times New Roman"/>
          <w:color w:val="222222"/>
          <w:sz w:val="24"/>
          <w:szCs w:val="24"/>
        </w:rPr>
      </w:pPr>
    </w:p>
    <w:p w:rsidR="00604D86" w:rsidRPr="00604D86" w:rsidRDefault="00604D86" w:rsidP="00604D86">
      <w:pPr>
        <w:spacing w:after="0" w:line="240" w:lineRule="auto"/>
        <w:rPr>
          <w:rFonts w:ascii="Times New Roman" w:eastAsia="Times New Roman" w:hAnsi="Times New Roman"/>
          <w:b/>
          <w:color w:val="222222"/>
          <w:sz w:val="24"/>
          <w:szCs w:val="24"/>
        </w:rPr>
      </w:pPr>
      <w:r w:rsidRPr="00604D86">
        <w:rPr>
          <w:rFonts w:ascii="Times New Roman" w:eastAsia="Times New Roman" w:hAnsi="Times New Roman"/>
          <w:b/>
          <w:color w:val="222222"/>
          <w:sz w:val="24"/>
          <w:szCs w:val="24"/>
        </w:rPr>
        <w:t xml:space="preserve">Reference Text Book: </w:t>
      </w:r>
    </w:p>
    <w:p w:rsidR="00604D86" w:rsidRDefault="00604D86" w:rsidP="004B5873">
      <w:pPr>
        <w:spacing w:after="0" w:line="240" w:lineRule="auto"/>
        <w:rPr>
          <w:rFonts w:ascii="Times New Roman" w:eastAsia="Times New Roman" w:hAnsi="Times New Roman"/>
          <w:color w:val="222222"/>
          <w:sz w:val="24"/>
          <w:szCs w:val="24"/>
        </w:rPr>
      </w:pPr>
    </w:p>
    <w:p w:rsidR="00604D86" w:rsidRPr="00F66B94" w:rsidRDefault="00604D86"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Legal Aspects of Business By Ravinder </w:t>
      </w:r>
      <w:proofErr w:type="gramStart"/>
      <w:r>
        <w:rPr>
          <w:rFonts w:ascii="Times New Roman" w:eastAsia="Times New Roman" w:hAnsi="Times New Roman"/>
          <w:color w:val="222222"/>
          <w:sz w:val="24"/>
          <w:szCs w:val="24"/>
        </w:rPr>
        <w:t>Kumar ,</w:t>
      </w:r>
      <w:proofErr w:type="gramEnd"/>
      <w:r>
        <w:rPr>
          <w:rFonts w:ascii="Times New Roman" w:eastAsia="Times New Roman" w:hAnsi="Times New Roman"/>
          <w:color w:val="222222"/>
          <w:sz w:val="24"/>
          <w:szCs w:val="24"/>
        </w:rPr>
        <w:t xml:space="preserve"> 4</w:t>
      </w:r>
      <w:r w:rsidRPr="00604D86">
        <w:rPr>
          <w:rFonts w:ascii="Times New Roman" w:eastAsia="Times New Roman" w:hAnsi="Times New Roman"/>
          <w:color w:val="222222"/>
          <w:sz w:val="24"/>
          <w:szCs w:val="24"/>
          <w:vertAlign w:val="superscript"/>
        </w:rPr>
        <w:t>th</w:t>
      </w:r>
      <w:r>
        <w:rPr>
          <w:rFonts w:ascii="Times New Roman" w:eastAsia="Times New Roman" w:hAnsi="Times New Roman"/>
          <w:color w:val="222222"/>
          <w:sz w:val="24"/>
          <w:szCs w:val="24"/>
        </w:rPr>
        <w:t xml:space="preserve"> Edition Cengage Publication </w:t>
      </w:r>
    </w:p>
    <w:p w:rsidR="004B5873" w:rsidRPr="00A57E05" w:rsidRDefault="004B5873" w:rsidP="00674D30">
      <w:pPr>
        <w:pStyle w:val="ListParagraph"/>
        <w:numPr>
          <w:ilvl w:val="0"/>
          <w:numId w:val="5"/>
        </w:numPr>
        <w:spacing w:before="100" w:beforeAutospacing="1" w:after="100" w:afterAutospacing="1"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Tentative Session Plan</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70"/>
        <w:gridCol w:w="1463"/>
        <w:gridCol w:w="2334"/>
        <w:gridCol w:w="2344"/>
        <w:gridCol w:w="2678"/>
      </w:tblGrid>
      <w:tr w:rsidR="00B8566E" w:rsidRPr="00F66B94" w:rsidTr="005A46EB">
        <w:trPr>
          <w:jc w:val="center"/>
        </w:trPr>
        <w:tc>
          <w:tcPr>
            <w:tcW w:w="1070" w:type="dxa"/>
            <w:tcMar>
              <w:top w:w="0" w:type="dxa"/>
              <w:left w:w="108" w:type="dxa"/>
              <w:bottom w:w="0" w:type="dxa"/>
              <w:right w:w="108" w:type="dxa"/>
            </w:tcMar>
            <w:hideMark/>
          </w:tcPr>
          <w:p w:rsidR="00823066" w:rsidRPr="00F66B94" w:rsidRDefault="00823066"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b/>
                <w:bCs/>
                <w:color w:val="222222"/>
                <w:sz w:val="24"/>
                <w:szCs w:val="24"/>
              </w:rPr>
              <w:t>Session Number</w:t>
            </w:r>
          </w:p>
        </w:tc>
        <w:tc>
          <w:tcPr>
            <w:tcW w:w="1463" w:type="dxa"/>
          </w:tcPr>
          <w:p w:rsidR="00823066" w:rsidRPr="00F66B94" w:rsidRDefault="00823066" w:rsidP="00015D89">
            <w:pPr>
              <w:spacing w:after="0" w:line="24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 xml:space="preserve">Topic </w:t>
            </w:r>
          </w:p>
        </w:tc>
        <w:tc>
          <w:tcPr>
            <w:tcW w:w="2334" w:type="dxa"/>
            <w:tcMar>
              <w:top w:w="0" w:type="dxa"/>
              <w:left w:w="108" w:type="dxa"/>
              <w:bottom w:w="0" w:type="dxa"/>
              <w:right w:w="108" w:type="dxa"/>
            </w:tcMar>
            <w:hideMark/>
          </w:tcPr>
          <w:p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b/>
                <w:bCs/>
                <w:color w:val="222222"/>
                <w:sz w:val="24"/>
                <w:szCs w:val="24"/>
              </w:rPr>
              <w:t xml:space="preserve">Sub Topics </w:t>
            </w:r>
          </w:p>
        </w:tc>
        <w:tc>
          <w:tcPr>
            <w:tcW w:w="2344" w:type="dxa"/>
            <w:tcMar>
              <w:top w:w="0" w:type="dxa"/>
              <w:left w:w="108" w:type="dxa"/>
              <w:bottom w:w="0" w:type="dxa"/>
              <w:right w:w="108" w:type="dxa"/>
            </w:tcMar>
            <w:hideMark/>
          </w:tcPr>
          <w:p w:rsidR="00823066" w:rsidRPr="00F66B94" w:rsidRDefault="004C2922" w:rsidP="004C2922">
            <w:pPr>
              <w:spacing w:after="0" w:line="240" w:lineRule="auto"/>
              <w:rPr>
                <w:rFonts w:ascii="Times New Roman" w:eastAsia="Times New Roman" w:hAnsi="Times New Roman"/>
                <w:color w:val="222222"/>
                <w:sz w:val="24"/>
                <w:szCs w:val="24"/>
              </w:rPr>
            </w:pPr>
            <w:r>
              <w:rPr>
                <w:rFonts w:ascii="Times New Roman" w:eastAsia="Times New Roman" w:hAnsi="Times New Roman"/>
                <w:b/>
                <w:bCs/>
                <w:color w:val="222222"/>
                <w:sz w:val="24"/>
                <w:szCs w:val="24"/>
              </w:rPr>
              <w:t>Readings</w:t>
            </w:r>
          </w:p>
        </w:tc>
        <w:tc>
          <w:tcPr>
            <w:tcW w:w="2678" w:type="dxa"/>
          </w:tcPr>
          <w:p w:rsidR="00823066" w:rsidRPr="00F66B94" w:rsidRDefault="004C2922" w:rsidP="00015D89">
            <w:pPr>
              <w:spacing w:after="0" w:line="240" w:lineRule="auto"/>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t xml:space="preserve"> Case list </w:t>
            </w:r>
          </w:p>
        </w:tc>
      </w:tr>
      <w:tr w:rsidR="00B8566E" w:rsidRPr="00F66B94" w:rsidTr="005A46EB">
        <w:trPr>
          <w:jc w:val="center"/>
        </w:trPr>
        <w:tc>
          <w:tcPr>
            <w:tcW w:w="1070" w:type="dxa"/>
            <w:tcMar>
              <w:top w:w="0" w:type="dxa"/>
              <w:left w:w="108" w:type="dxa"/>
              <w:bottom w:w="0" w:type="dxa"/>
              <w:right w:w="108" w:type="dxa"/>
            </w:tcMar>
            <w:vAlign w:val="center"/>
            <w:hideMark/>
          </w:tcPr>
          <w:p w:rsidR="00823066" w:rsidRPr="00F66B94" w:rsidRDefault="00823066" w:rsidP="005A46EB">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01</w:t>
            </w:r>
            <w:r w:rsidR="00B8566E">
              <w:rPr>
                <w:rFonts w:ascii="Times New Roman" w:eastAsia="Times New Roman" w:hAnsi="Times New Roman"/>
                <w:color w:val="222222"/>
                <w:sz w:val="24"/>
                <w:szCs w:val="24"/>
              </w:rPr>
              <w:t>-02</w:t>
            </w:r>
          </w:p>
        </w:tc>
        <w:tc>
          <w:tcPr>
            <w:tcW w:w="1463" w:type="dxa"/>
            <w:vAlign w:val="center"/>
          </w:tcPr>
          <w:p w:rsidR="00823066" w:rsidRPr="00F66B94" w:rsidRDefault="00823066" w:rsidP="005A46EB">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Introduction to Employment Relations</w:t>
            </w:r>
          </w:p>
        </w:tc>
        <w:tc>
          <w:tcPr>
            <w:tcW w:w="2334" w:type="dxa"/>
            <w:tcMar>
              <w:top w:w="0" w:type="dxa"/>
              <w:left w:w="108" w:type="dxa"/>
              <w:bottom w:w="0" w:type="dxa"/>
              <w:right w:w="108" w:type="dxa"/>
            </w:tcMar>
            <w:hideMark/>
          </w:tcPr>
          <w:p w:rsidR="00B8566E" w:rsidRDefault="00B8566E"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Basics of Employment Relations </w:t>
            </w:r>
          </w:p>
          <w:p w:rsidR="00B8566E" w:rsidRDefault="00B8566E" w:rsidP="00B8566E">
            <w:pPr>
              <w:spacing w:after="0" w:line="240" w:lineRule="auto"/>
              <w:rPr>
                <w:rFonts w:ascii="Times New Roman" w:eastAsia="Times New Roman" w:hAnsi="Times New Roman"/>
                <w:color w:val="222222"/>
                <w:sz w:val="24"/>
                <w:szCs w:val="24"/>
              </w:rPr>
            </w:pPr>
          </w:p>
          <w:p w:rsidR="00823066" w:rsidRPr="00F66B94" w:rsidRDefault="00B8566E"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Basics of Contracts  </w:t>
            </w:r>
          </w:p>
        </w:tc>
        <w:tc>
          <w:tcPr>
            <w:tcW w:w="2344" w:type="dxa"/>
            <w:tcMar>
              <w:top w:w="0" w:type="dxa"/>
              <w:left w:w="108" w:type="dxa"/>
              <w:bottom w:w="0" w:type="dxa"/>
              <w:right w:w="108" w:type="dxa"/>
            </w:tcMar>
            <w:hideMark/>
          </w:tcPr>
          <w:p w:rsidR="00823066" w:rsidRPr="00D5296E" w:rsidRDefault="00823066" w:rsidP="00A57E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proofErr w:type="spellStart"/>
            <w:r w:rsidRPr="00D5296E">
              <w:rPr>
                <w:rFonts w:ascii="Times New Roman" w:eastAsia="Times New Roman" w:hAnsi="Times New Roman"/>
                <w:color w:val="222222"/>
                <w:sz w:val="24"/>
                <w:szCs w:val="24"/>
              </w:rPr>
              <w:t>Huiskamp</w:t>
            </w:r>
            <w:proofErr w:type="spellEnd"/>
            <w:r w:rsidRPr="00D5296E">
              <w:rPr>
                <w:rFonts w:ascii="Times New Roman" w:eastAsia="Times New Roman" w:hAnsi="Times New Roman"/>
                <w:color w:val="222222"/>
                <w:sz w:val="24"/>
                <w:szCs w:val="24"/>
              </w:rPr>
              <w:t xml:space="preserve">, R. (1995). Regulating the employment relationship: an </w:t>
            </w:r>
            <w:r w:rsidRPr="00D5296E">
              <w:rPr>
                <w:rFonts w:ascii="Times New Roman" w:eastAsia="Times New Roman" w:hAnsi="Times New Roman"/>
                <w:color w:val="222222"/>
                <w:sz w:val="24"/>
                <w:szCs w:val="24"/>
              </w:rPr>
              <w:lastRenderedPageBreak/>
              <w:t xml:space="preserve">analytical framework. J. </w:t>
            </w:r>
            <w:proofErr w:type="spellStart"/>
            <w:r w:rsidRPr="00D5296E">
              <w:rPr>
                <w:rFonts w:ascii="Times New Roman" w:eastAsia="Times New Roman" w:hAnsi="Times New Roman"/>
                <w:color w:val="222222"/>
                <w:sz w:val="24"/>
                <w:szCs w:val="24"/>
              </w:rPr>
              <w:t>Ruysseveldt</w:t>
            </w:r>
            <w:proofErr w:type="spellEnd"/>
            <w:r w:rsidRPr="00D5296E">
              <w:rPr>
                <w:rFonts w:ascii="Times New Roman" w:eastAsia="Times New Roman" w:hAnsi="Times New Roman"/>
                <w:color w:val="222222"/>
                <w:sz w:val="24"/>
                <w:szCs w:val="24"/>
              </w:rPr>
              <w:t xml:space="preserve">, R. </w:t>
            </w:r>
            <w:proofErr w:type="spellStart"/>
            <w:r w:rsidRPr="00D5296E">
              <w:rPr>
                <w:rFonts w:ascii="Times New Roman" w:eastAsia="Times New Roman" w:hAnsi="Times New Roman"/>
                <w:color w:val="222222"/>
                <w:sz w:val="24"/>
                <w:szCs w:val="24"/>
              </w:rPr>
              <w:t>Huiskamp</w:t>
            </w:r>
            <w:proofErr w:type="spellEnd"/>
            <w:r w:rsidRPr="00D5296E">
              <w:rPr>
                <w:rFonts w:ascii="Times New Roman" w:eastAsia="Times New Roman" w:hAnsi="Times New Roman"/>
                <w:color w:val="222222"/>
                <w:sz w:val="24"/>
                <w:szCs w:val="24"/>
              </w:rPr>
              <w:t xml:space="preserve"> &amp; J. van Hoof, Comparative industrial and employment</w:t>
            </w:r>
          </w:p>
          <w:p w:rsidR="00823066" w:rsidRPr="00F66B94" w:rsidRDefault="00823066" w:rsidP="00015D89">
            <w:pPr>
              <w:pStyle w:val="ListParagraph"/>
              <w:spacing w:after="0" w:line="240" w:lineRule="auto"/>
              <w:ind w:left="291"/>
              <w:jc w:val="both"/>
              <w:rPr>
                <w:rFonts w:ascii="Times New Roman" w:eastAsia="Times New Roman" w:hAnsi="Times New Roman"/>
                <w:color w:val="222222"/>
                <w:sz w:val="24"/>
                <w:szCs w:val="24"/>
              </w:rPr>
            </w:pPr>
          </w:p>
        </w:tc>
        <w:tc>
          <w:tcPr>
            <w:tcW w:w="2678" w:type="dxa"/>
          </w:tcPr>
          <w:p w:rsidR="004C2922" w:rsidRPr="00D5296E" w:rsidRDefault="004C2922" w:rsidP="00BF2B3A">
            <w:pPr>
              <w:pStyle w:val="ListParagraph"/>
              <w:spacing w:after="0" w:line="240" w:lineRule="auto"/>
              <w:ind w:left="291"/>
              <w:jc w:val="both"/>
              <w:rPr>
                <w:rFonts w:ascii="Times New Roman" w:eastAsia="Times New Roman" w:hAnsi="Times New Roman"/>
                <w:color w:val="222222"/>
                <w:sz w:val="24"/>
                <w:szCs w:val="24"/>
              </w:rPr>
            </w:pPr>
          </w:p>
        </w:tc>
      </w:tr>
      <w:tr w:rsidR="00B8566E" w:rsidRPr="00F66B94" w:rsidTr="005A46EB">
        <w:trPr>
          <w:trHeight w:val="1389"/>
          <w:jc w:val="center"/>
        </w:trPr>
        <w:tc>
          <w:tcPr>
            <w:tcW w:w="1070" w:type="dxa"/>
            <w:vMerge w:val="restart"/>
            <w:tcMar>
              <w:top w:w="0" w:type="dxa"/>
              <w:left w:w="108" w:type="dxa"/>
              <w:bottom w:w="0" w:type="dxa"/>
              <w:right w:w="108" w:type="dxa"/>
            </w:tcMar>
            <w:vAlign w:val="center"/>
            <w:hideMark/>
          </w:tcPr>
          <w:p w:rsidR="00B8566E" w:rsidRPr="00F66B94" w:rsidRDefault="00B8566E" w:rsidP="00B8566E">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lastRenderedPageBreak/>
              <w:t>03</w:t>
            </w:r>
            <w:r>
              <w:rPr>
                <w:rFonts w:ascii="Times New Roman" w:eastAsia="Times New Roman" w:hAnsi="Times New Roman"/>
                <w:color w:val="222222"/>
                <w:sz w:val="24"/>
                <w:szCs w:val="24"/>
              </w:rPr>
              <w:t>-05</w:t>
            </w:r>
          </w:p>
          <w:p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val="restart"/>
            <w:vAlign w:val="center"/>
          </w:tcPr>
          <w:p w:rsidR="00B8566E" w:rsidRDefault="00B8566E" w:rsidP="00B8566E">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Pre-employment Issues</w:t>
            </w:r>
          </w:p>
        </w:tc>
        <w:tc>
          <w:tcPr>
            <w:tcW w:w="2334" w:type="dxa"/>
            <w:tcMar>
              <w:top w:w="0" w:type="dxa"/>
              <w:left w:w="108" w:type="dxa"/>
              <w:bottom w:w="0" w:type="dxa"/>
              <w:right w:w="108" w:type="dxa"/>
            </w:tcMar>
            <w:hideMark/>
          </w:tcPr>
          <w:p w:rsidR="00B8566E" w:rsidRPr="00F66B94" w:rsidRDefault="00B8566E"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Intent of offer/Acceptance of offer</w:t>
            </w:r>
          </w:p>
        </w:tc>
        <w:tc>
          <w:tcPr>
            <w:tcW w:w="2344" w:type="dxa"/>
            <w:tcMar>
              <w:top w:w="0" w:type="dxa"/>
              <w:left w:w="108" w:type="dxa"/>
              <w:bottom w:w="0" w:type="dxa"/>
              <w:right w:w="108" w:type="dxa"/>
            </w:tcMar>
            <w:hideMark/>
          </w:tcPr>
          <w:p w:rsidR="00B8566E" w:rsidRDefault="00B8566E" w:rsidP="00A57E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sidRPr="00780B1C">
              <w:rPr>
                <w:rFonts w:ascii="Times New Roman" w:eastAsia="Times New Roman" w:hAnsi="Times New Roman"/>
                <w:color w:val="222222"/>
                <w:sz w:val="24"/>
                <w:szCs w:val="24"/>
              </w:rPr>
              <w:t>NACE Guidelines for rescinded offer letters</w:t>
            </w:r>
            <w:r>
              <w:rPr>
                <w:rFonts w:ascii="Times New Roman" w:eastAsia="Times New Roman" w:hAnsi="Times New Roman"/>
                <w:color w:val="222222"/>
                <w:sz w:val="24"/>
                <w:szCs w:val="24"/>
              </w:rPr>
              <w:t>.</w:t>
            </w:r>
          </w:p>
          <w:p w:rsidR="00B8566E" w:rsidRPr="000A0C5E" w:rsidRDefault="00B8566E" w:rsidP="000A0C5E">
            <w:pPr>
              <w:pStyle w:val="ListParagraph"/>
              <w:spacing w:after="0" w:line="240" w:lineRule="auto"/>
              <w:ind w:left="291"/>
              <w:jc w:val="both"/>
              <w:rPr>
                <w:rFonts w:ascii="Times New Roman" w:eastAsia="Times New Roman" w:hAnsi="Times New Roman"/>
                <w:color w:val="222222"/>
                <w:sz w:val="24"/>
                <w:szCs w:val="24"/>
              </w:rPr>
            </w:pPr>
          </w:p>
        </w:tc>
        <w:tc>
          <w:tcPr>
            <w:tcW w:w="2678" w:type="dxa"/>
          </w:tcPr>
          <w:p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IIT Mumbai job loss story</w:t>
            </w:r>
          </w:p>
          <w:p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IIT Blacklist</w:t>
            </w:r>
          </w:p>
          <w:p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Mata Consultancy </w:t>
            </w:r>
          </w:p>
          <w:p w:rsidR="00B8566E" w:rsidRPr="00780B1C"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Wipro Case </w:t>
            </w:r>
          </w:p>
        </w:tc>
      </w:tr>
      <w:tr w:rsidR="00B8566E" w:rsidRPr="00F66B94" w:rsidTr="005A46EB">
        <w:trPr>
          <w:jc w:val="center"/>
        </w:trPr>
        <w:tc>
          <w:tcPr>
            <w:tcW w:w="1070" w:type="dxa"/>
            <w:vMerge/>
            <w:tcMar>
              <w:top w:w="0" w:type="dxa"/>
              <w:left w:w="108" w:type="dxa"/>
              <w:bottom w:w="0" w:type="dxa"/>
              <w:right w:w="108" w:type="dxa"/>
            </w:tcMar>
            <w:hideMark/>
          </w:tcPr>
          <w:p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tcPr>
          <w:p w:rsidR="00B8566E" w:rsidRPr="00F66B94" w:rsidRDefault="00B8566E"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hideMark/>
          </w:tcPr>
          <w:p w:rsidR="00B8566E" w:rsidRPr="00F66B94" w:rsidRDefault="00B8566E"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Rescinded / Deferred Job Offers / Detrimental Reliance</w:t>
            </w:r>
          </w:p>
        </w:tc>
        <w:tc>
          <w:tcPr>
            <w:tcW w:w="2344" w:type="dxa"/>
            <w:tcMar>
              <w:top w:w="0" w:type="dxa"/>
              <w:left w:w="108" w:type="dxa"/>
              <w:bottom w:w="0" w:type="dxa"/>
              <w:right w:w="108" w:type="dxa"/>
            </w:tcMar>
            <w:hideMark/>
          </w:tcPr>
          <w:p w:rsidR="00B8566E" w:rsidRPr="00527FAC" w:rsidRDefault="00B8566E" w:rsidP="00A57E05">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Ganesh, S </w:t>
            </w:r>
            <w:proofErr w:type="spellStart"/>
            <w:r>
              <w:rPr>
                <w:rFonts w:ascii="Times New Roman" w:eastAsia="Times New Roman" w:hAnsi="Times New Roman"/>
                <w:color w:val="222222"/>
                <w:sz w:val="24"/>
                <w:szCs w:val="24"/>
              </w:rPr>
              <w:t>S</w:t>
            </w:r>
            <w:proofErr w:type="spellEnd"/>
            <w:r>
              <w:rPr>
                <w:rFonts w:ascii="Times New Roman" w:eastAsia="Times New Roman" w:hAnsi="Times New Roman"/>
                <w:color w:val="222222"/>
                <w:sz w:val="24"/>
                <w:szCs w:val="24"/>
              </w:rPr>
              <w:t xml:space="preserve"> and </w:t>
            </w:r>
            <w:proofErr w:type="spellStart"/>
            <w:r>
              <w:rPr>
                <w:rFonts w:ascii="Times New Roman" w:eastAsia="Times New Roman" w:hAnsi="Times New Roman"/>
                <w:color w:val="222222"/>
                <w:sz w:val="24"/>
                <w:szCs w:val="24"/>
              </w:rPr>
              <w:t>Padhi</w:t>
            </w:r>
            <w:proofErr w:type="spellEnd"/>
            <w:r>
              <w:rPr>
                <w:rFonts w:ascii="Times New Roman" w:eastAsia="Times New Roman" w:hAnsi="Times New Roman"/>
                <w:color w:val="222222"/>
                <w:sz w:val="24"/>
                <w:szCs w:val="24"/>
              </w:rPr>
              <w:t xml:space="preserve">, M. (2016) </w:t>
            </w:r>
            <w:r w:rsidRPr="00EA0CFA">
              <w:rPr>
                <w:rFonts w:ascii="Times New Roman" w:eastAsia="Times New Roman" w:hAnsi="Times New Roman"/>
                <w:color w:val="222222"/>
                <w:sz w:val="24"/>
                <w:szCs w:val="24"/>
              </w:rPr>
              <w:t>Regulation and Governance of Employment Relations in Pre-Employment Phase: Towards A Conceptual Framework</w:t>
            </w:r>
          </w:p>
        </w:tc>
        <w:tc>
          <w:tcPr>
            <w:tcW w:w="2678" w:type="dxa"/>
          </w:tcPr>
          <w:p w:rsidR="00B8566E" w:rsidRDefault="00B8566E" w:rsidP="000A0C5E">
            <w:pPr>
              <w:pStyle w:val="ListParagraph"/>
              <w:numPr>
                <w:ilvl w:val="0"/>
                <w:numId w:val="14"/>
              </w:numPr>
              <w:spacing w:after="0" w:line="240" w:lineRule="auto"/>
              <w:ind w:left="291" w:hanging="142"/>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Flipkart –IIM A story</w:t>
            </w:r>
          </w:p>
          <w:p w:rsidR="00B8566E" w:rsidRPr="00527FAC" w:rsidRDefault="00B8566E" w:rsidP="00A57E05">
            <w:pPr>
              <w:pStyle w:val="ListParagraph"/>
              <w:numPr>
                <w:ilvl w:val="0"/>
                <w:numId w:val="15"/>
              </w:numPr>
              <w:spacing w:after="0" w:line="240" w:lineRule="auto"/>
              <w:ind w:left="291" w:hanging="142"/>
              <w:rPr>
                <w:rFonts w:ascii="Times New Roman" w:eastAsia="Times New Roman" w:hAnsi="Times New Roman"/>
                <w:color w:val="222222"/>
                <w:sz w:val="24"/>
                <w:szCs w:val="24"/>
              </w:rPr>
            </w:pPr>
            <w:r w:rsidRPr="00527FAC">
              <w:rPr>
                <w:rFonts w:ascii="Times New Roman" w:eastAsia="Times New Roman" w:hAnsi="Times New Roman"/>
                <w:color w:val="222222"/>
                <w:sz w:val="24"/>
                <w:szCs w:val="24"/>
              </w:rPr>
              <w:t xml:space="preserve">Legal  notice to </w:t>
            </w:r>
            <w:proofErr w:type="spellStart"/>
            <w:r w:rsidRPr="00527FAC">
              <w:rPr>
                <w:rFonts w:ascii="Times New Roman" w:eastAsia="Times New Roman" w:hAnsi="Times New Roman"/>
                <w:color w:val="222222"/>
                <w:sz w:val="24"/>
                <w:szCs w:val="24"/>
              </w:rPr>
              <w:t>Grofers</w:t>
            </w:r>
            <w:proofErr w:type="spellEnd"/>
            <w:r w:rsidRPr="00527FAC">
              <w:rPr>
                <w:rFonts w:ascii="Times New Roman" w:eastAsia="Times New Roman" w:hAnsi="Times New Roman"/>
                <w:color w:val="222222"/>
                <w:sz w:val="24"/>
                <w:szCs w:val="24"/>
              </w:rPr>
              <w:t xml:space="preserve"> India</w:t>
            </w:r>
          </w:p>
        </w:tc>
      </w:tr>
      <w:tr w:rsidR="00B8566E" w:rsidRPr="00F66B94" w:rsidTr="005A46EB">
        <w:trPr>
          <w:jc w:val="center"/>
        </w:trPr>
        <w:tc>
          <w:tcPr>
            <w:tcW w:w="1070" w:type="dxa"/>
            <w:vMerge/>
            <w:tcMar>
              <w:top w:w="0" w:type="dxa"/>
              <w:left w:w="108" w:type="dxa"/>
              <w:bottom w:w="0" w:type="dxa"/>
              <w:right w:w="108" w:type="dxa"/>
            </w:tcMar>
          </w:tcPr>
          <w:p w:rsidR="00B8566E" w:rsidRPr="00F66B94" w:rsidRDefault="00B8566E" w:rsidP="00015D89">
            <w:pPr>
              <w:spacing w:after="0" w:line="240" w:lineRule="auto"/>
              <w:rPr>
                <w:rFonts w:ascii="Times New Roman" w:eastAsia="Times New Roman" w:hAnsi="Times New Roman"/>
                <w:color w:val="222222"/>
                <w:sz w:val="24"/>
                <w:szCs w:val="24"/>
              </w:rPr>
            </w:pPr>
          </w:p>
        </w:tc>
        <w:tc>
          <w:tcPr>
            <w:tcW w:w="1463" w:type="dxa"/>
            <w:vMerge/>
          </w:tcPr>
          <w:p w:rsidR="00B8566E" w:rsidRPr="00F66B94" w:rsidRDefault="00B8566E"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rsidR="00B8566E" w:rsidRPr="00F66B94" w:rsidRDefault="00B8566E"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Employment at Will / Notice Period / Cause for Exit</w:t>
            </w:r>
          </w:p>
        </w:tc>
        <w:tc>
          <w:tcPr>
            <w:tcW w:w="2344" w:type="dxa"/>
            <w:tcMar>
              <w:top w:w="0" w:type="dxa"/>
              <w:left w:w="108" w:type="dxa"/>
              <w:bottom w:w="0" w:type="dxa"/>
              <w:right w:w="108" w:type="dxa"/>
            </w:tcMar>
          </w:tcPr>
          <w:p w:rsidR="00B8566E" w:rsidRDefault="00B8566E"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B676D0">
              <w:rPr>
                <w:rFonts w:ascii="Times New Roman" w:eastAsia="Times New Roman" w:hAnsi="Times New Roman"/>
                <w:color w:val="222222"/>
                <w:sz w:val="24"/>
                <w:szCs w:val="24"/>
              </w:rPr>
              <w:t>Feinman</w:t>
            </w:r>
            <w:proofErr w:type="spellEnd"/>
            <w:r w:rsidRPr="00B676D0">
              <w:rPr>
                <w:rFonts w:ascii="Times New Roman" w:eastAsia="Times New Roman" w:hAnsi="Times New Roman"/>
                <w:color w:val="222222"/>
                <w:sz w:val="24"/>
                <w:szCs w:val="24"/>
              </w:rPr>
              <w:t>, J. M. (1976). The development of the employment at will rule. The American Journal of Legal History, 20(2), 118-135.</w:t>
            </w:r>
          </w:p>
          <w:p w:rsidR="00B8566E" w:rsidRPr="00F66B94" w:rsidRDefault="00B8566E" w:rsidP="009B72E0">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B676D0">
              <w:rPr>
                <w:rFonts w:ascii="Times New Roman" w:eastAsia="Times New Roman" w:hAnsi="Times New Roman"/>
                <w:color w:val="222222"/>
                <w:sz w:val="24"/>
                <w:szCs w:val="24"/>
              </w:rPr>
              <w:t xml:space="preserve">Ballentine, L., &amp; Clarke, M. (2004). " But It's in My Contract...!" When Employers Should (and Should Not) Use Employment Agreements. </w:t>
            </w:r>
            <w:r w:rsidR="00BF2B3A" w:rsidRPr="00B676D0">
              <w:rPr>
                <w:rFonts w:ascii="Times New Roman" w:eastAsia="Times New Roman" w:hAnsi="Times New Roman"/>
                <w:color w:val="222222"/>
                <w:sz w:val="24"/>
                <w:szCs w:val="24"/>
              </w:rPr>
              <w:t>Employee Relations Law Journal</w:t>
            </w:r>
            <w:r w:rsidRPr="00B676D0">
              <w:rPr>
                <w:rFonts w:ascii="Times New Roman" w:eastAsia="Times New Roman" w:hAnsi="Times New Roman"/>
                <w:color w:val="222222"/>
                <w:sz w:val="24"/>
                <w:szCs w:val="24"/>
              </w:rPr>
              <w:t>, 30(3), 40-51.</w:t>
            </w:r>
          </w:p>
        </w:tc>
        <w:tc>
          <w:tcPr>
            <w:tcW w:w="2678" w:type="dxa"/>
          </w:tcPr>
          <w:p w:rsidR="00B8566E" w:rsidRDefault="00B8566E"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w:t>
            </w:r>
            <w:r w:rsidRPr="00527FAC">
              <w:rPr>
                <w:rFonts w:ascii="Times New Roman" w:eastAsia="Times New Roman" w:hAnsi="Times New Roman"/>
                <w:color w:val="222222"/>
                <w:sz w:val="24"/>
                <w:szCs w:val="24"/>
              </w:rPr>
              <w:t>No Cause no notice – Business world article</w:t>
            </w:r>
          </w:p>
          <w:p w:rsidR="00461F1F" w:rsidRPr="00B676D0" w:rsidRDefault="00461F1F" w:rsidP="00461F1F">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Other Side of the Table </w:t>
            </w:r>
          </w:p>
        </w:tc>
      </w:tr>
      <w:tr w:rsidR="005A46EB" w:rsidRPr="00F66B94" w:rsidTr="005A46EB">
        <w:trPr>
          <w:jc w:val="center"/>
        </w:trPr>
        <w:tc>
          <w:tcPr>
            <w:tcW w:w="1070" w:type="dxa"/>
            <w:tcMar>
              <w:top w:w="0" w:type="dxa"/>
              <w:left w:w="108" w:type="dxa"/>
              <w:bottom w:w="0" w:type="dxa"/>
              <w:right w:w="108" w:type="dxa"/>
            </w:tcMar>
            <w:vAlign w:val="center"/>
          </w:tcPr>
          <w:p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06-09</w:t>
            </w:r>
          </w:p>
          <w:p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Align w:val="center"/>
          </w:tcPr>
          <w:p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Employment Bond and Issues</w:t>
            </w:r>
          </w:p>
        </w:tc>
        <w:tc>
          <w:tcPr>
            <w:tcW w:w="2334" w:type="dxa"/>
            <w:tcMar>
              <w:top w:w="0" w:type="dxa"/>
              <w:left w:w="108" w:type="dxa"/>
              <w:bottom w:w="0" w:type="dxa"/>
              <w:right w:w="108" w:type="dxa"/>
            </w:tcMar>
          </w:tcPr>
          <w:p w:rsidR="005A46EB"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Employment Bond / Training Bond / Overseas Assignment Bond</w:t>
            </w:r>
          </w:p>
          <w:p w:rsidR="00BF2B3A" w:rsidRDefault="00BF2B3A" w:rsidP="00015D89">
            <w:pPr>
              <w:spacing w:after="0" w:line="240" w:lineRule="auto"/>
              <w:rPr>
                <w:rFonts w:ascii="Times New Roman" w:eastAsia="Times New Roman" w:hAnsi="Times New Roman"/>
                <w:color w:val="222222"/>
                <w:sz w:val="24"/>
                <w:szCs w:val="24"/>
              </w:rPr>
            </w:pPr>
          </w:p>
          <w:p w:rsidR="00BF2B3A" w:rsidRPr="00F66B94" w:rsidRDefault="00BF2B3A"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Breach of Contract and Remedies</w:t>
            </w:r>
          </w:p>
        </w:tc>
        <w:tc>
          <w:tcPr>
            <w:tcW w:w="2344" w:type="dxa"/>
            <w:tcMar>
              <w:top w:w="0" w:type="dxa"/>
              <w:left w:w="108" w:type="dxa"/>
              <w:bottom w:w="0" w:type="dxa"/>
              <w:right w:w="108" w:type="dxa"/>
            </w:tcMar>
          </w:tcPr>
          <w:p w:rsidR="005A46EB" w:rsidRPr="00600B51"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Padhi PK &amp; Rao EM (2009). Employment Bond: Legal Status and Current Issues, </w:t>
            </w:r>
            <w:r w:rsidRPr="00527FAC">
              <w:rPr>
                <w:rFonts w:ascii="Times New Roman" w:eastAsia="Times New Roman" w:hAnsi="Times New Roman"/>
                <w:color w:val="222222"/>
                <w:sz w:val="24"/>
                <w:szCs w:val="24"/>
              </w:rPr>
              <w:t>ASLI Conference at University of Hong Kong.</w:t>
            </w:r>
          </w:p>
          <w:p w:rsidR="005A46EB" w:rsidRPr="00F66B94" w:rsidRDefault="005A46EB" w:rsidP="00B8566E">
            <w:pPr>
              <w:spacing w:after="0" w:line="240" w:lineRule="auto"/>
              <w:ind w:left="291"/>
              <w:rPr>
                <w:rFonts w:ascii="Times New Roman" w:eastAsia="Times New Roman" w:hAnsi="Times New Roman"/>
                <w:color w:val="222222"/>
                <w:sz w:val="24"/>
                <w:szCs w:val="24"/>
              </w:rPr>
            </w:pPr>
          </w:p>
        </w:tc>
        <w:tc>
          <w:tcPr>
            <w:tcW w:w="2678" w:type="dxa"/>
          </w:tcPr>
          <w:p w:rsidR="006052F6" w:rsidRDefault="00FA4CF8" w:rsidP="00B8566E">
            <w:pPr>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Hewlett Packard Files Case against Mark Hurd for accepting offer at Oracle</w:t>
            </w:r>
          </w:p>
          <w:p w:rsidR="005A46EB" w:rsidRDefault="005A46EB" w:rsidP="00B8566E">
            <w:pPr>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Corporate Bondage-Confessions of an Ex-Employee of XYZ</w:t>
            </w:r>
          </w:p>
          <w:p w:rsidR="005A46EB" w:rsidRDefault="005A46EB" w:rsidP="00B8566E">
            <w:pPr>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Employment Bond or extortion of Trust </w:t>
            </w:r>
          </w:p>
          <w:p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Training bond story of Jet Airways and Jan Peter</w:t>
            </w:r>
          </w:p>
          <w:p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Case- Sanctity of Contract and Public Interest: A case regulating employment relations in the Indian Airlines Industry</w:t>
            </w:r>
          </w:p>
        </w:tc>
      </w:tr>
      <w:tr w:rsidR="005A46EB" w:rsidRPr="00F66B94" w:rsidTr="005A46EB">
        <w:trPr>
          <w:jc w:val="center"/>
        </w:trPr>
        <w:tc>
          <w:tcPr>
            <w:tcW w:w="1070" w:type="dxa"/>
            <w:vMerge w:val="restart"/>
            <w:tcMar>
              <w:top w:w="0" w:type="dxa"/>
              <w:left w:w="108" w:type="dxa"/>
              <w:bottom w:w="0" w:type="dxa"/>
              <w:right w:w="108" w:type="dxa"/>
            </w:tcMar>
            <w:vAlign w:val="center"/>
          </w:tcPr>
          <w:p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10-14</w:t>
            </w:r>
          </w:p>
          <w:p w:rsidR="005A46EB" w:rsidRPr="00F66B94" w:rsidRDefault="005A46EB" w:rsidP="005A46EB">
            <w:pPr>
              <w:spacing w:after="0" w:line="240" w:lineRule="auto"/>
              <w:jc w:val="center"/>
              <w:rPr>
                <w:rFonts w:ascii="Times New Roman" w:eastAsia="Times New Roman" w:hAnsi="Times New Roman"/>
                <w:color w:val="222222"/>
                <w:sz w:val="24"/>
                <w:szCs w:val="24"/>
              </w:rPr>
            </w:pPr>
          </w:p>
        </w:tc>
        <w:tc>
          <w:tcPr>
            <w:tcW w:w="1463" w:type="dxa"/>
            <w:vMerge w:val="restart"/>
            <w:vAlign w:val="center"/>
          </w:tcPr>
          <w:p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Employment Relations and Intellectual Property</w:t>
            </w:r>
          </w:p>
        </w:tc>
        <w:tc>
          <w:tcPr>
            <w:tcW w:w="2334" w:type="dxa"/>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Copyright, Patents, Work for Hire Contract and Promissory Estoppel</w:t>
            </w:r>
          </w:p>
        </w:tc>
        <w:tc>
          <w:tcPr>
            <w:tcW w:w="2344" w:type="dxa"/>
            <w:tcMar>
              <w:top w:w="0" w:type="dxa"/>
              <w:left w:w="108" w:type="dxa"/>
              <w:bottom w:w="0" w:type="dxa"/>
              <w:right w:w="108" w:type="dxa"/>
            </w:tcMar>
          </w:tcPr>
          <w:p w:rsidR="005A46EB" w:rsidRPr="00F66B94" w:rsidRDefault="005A46EB" w:rsidP="0050099D">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Open Source Development and Ownership issues</w:t>
            </w:r>
          </w:p>
        </w:tc>
        <w:tc>
          <w:tcPr>
            <w:tcW w:w="2678" w:type="dxa"/>
          </w:tcPr>
          <w:p w:rsidR="005A46EB" w:rsidRPr="0050099D" w:rsidRDefault="005A46EB" w:rsidP="005A46EB">
            <w:pPr>
              <w:pStyle w:val="ListParagraph"/>
              <w:spacing w:after="0" w:line="240" w:lineRule="auto"/>
              <w:ind w:left="291"/>
              <w:rPr>
                <w:rFonts w:ascii="Times New Roman" w:eastAsia="Times New Roman" w:hAnsi="Times New Roman"/>
                <w:color w:val="222222"/>
                <w:sz w:val="24"/>
                <w:szCs w:val="24"/>
              </w:rPr>
            </w:pPr>
          </w:p>
        </w:tc>
      </w:tr>
      <w:tr w:rsidR="005A46EB" w:rsidRPr="00F66B94" w:rsidTr="005A46EB">
        <w:trPr>
          <w:jc w:val="center"/>
        </w:trPr>
        <w:tc>
          <w:tcPr>
            <w:tcW w:w="1070" w:type="dxa"/>
            <w:vMerge/>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Ownership, Authorship, Moral Rights Regulation</w:t>
            </w:r>
          </w:p>
        </w:tc>
        <w:tc>
          <w:tcPr>
            <w:tcW w:w="2344" w:type="dxa"/>
            <w:tcMar>
              <w:top w:w="0" w:type="dxa"/>
              <w:left w:w="108" w:type="dxa"/>
              <w:bottom w:w="0" w:type="dxa"/>
              <w:right w:w="108" w:type="dxa"/>
            </w:tcMar>
          </w:tcPr>
          <w:p w:rsidR="005A46EB" w:rsidRPr="00E64A86" w:rsidRDefault="005A46EB" w:rsidP="005A46EB">
            <w:pPr>
              <w:pStyle w:val="ListParagraph"/>
              <w:spacing w:after="0" w:line="240" w:lineRule="auto"/>
              <w:ind w:left="291"/>
              <w:rPr>
                <w:rFonts w:ascii="Times New Roman" w:eastAsia="Times New Roman" w:hAnsi="Times New Roman"/>
                <w:color w:val="222222"/>
                <w:sz w:val="24"/>
                <w:szCs w:val="24"/>
              </w:rPr>
            </w:pPr>
          </w:p>
        </w:tc>
        <w:tc>
          <w:tcPr>
            <w:tcW w:w="2678" w:type="dxa"/>
          </w:tcPr>
          <w:p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Goddess Durga and the Copyright Demon</w:t>
            </w:r>
          </w:p>
          <w:p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The birth of Pied Piper</w:t>
            </w:r>
          </w:p>
          <w:p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E64A86">
              <w:rPr>
                <w:rFonts w:ascii="Times New Roman" w:eastAsia="Times New Roman" w:hAnsi="Times New Roman"/>
                <w:color w:val="222222"/>
                <w:sz w:val="24"/>
                <w:szCs w:val="24"/>
              </w:rPr>
              <w:t>We are seeking equal divisions for performing rights –</w:t>
            </w:r>
            <w:proofErr w:type="spellStart"/>
            <w:r w:rsidRPr="00E64A86">
              <w:rPr>
                <w:rFonts w:ascii="Times New Roman" w:eastAsia="Times New Roman" w:hAnsi="Times New Roman"/>
                <w:color w:val="222222"/>
                <w:sz w:val="24"/>
                <w:szCs w:val="24"/>
              </w:rPr>
              <w:t>Javed</w:t>
            </w:r>
            <w:proofErr w:type="spellEnd"/>
            <w:r w:rsidRPr="00E64A86">
              <w:rPr>
                <w:rFonts w:ascii="Times New Roman" w:eastAsia="Times New Roman" w:hAnsi="Times New Roman"/>
                <w:color w:val="222222"/>
                <w:sz w:val="24"/>
                <w:szCs w:val="24"/>
              </w:rPr>
              <w:t xml:space="preserve"> </w:t>
            </w:r>
            <w:proofErr w:type="spellStart"/>
            <w:r w:rsidRPr="00E64A86">
              <w:rPr>
                <w:rFonts w:ascii="Times New Roman" w:eastAsia="Times New Roman" w:hAnsi="Times New Roman"/>
                <w:color w:val="222222"/>
                <w:sz w:val="24"/>
                <w:szCs w:val="24"/>
              </w:rPr>
              <w:t>Akhtar</w:t>
            </w:r>
            <w:proofErr w:type="spellEnd"/>
            <w:r w:rsidRPr="00E64A86">
              <w:rPr>
                <w:rFonts w:ascii="Times New Roman" w:eastAsia="Times New Roman" w:hAnsi="Times New Roman"/>
                <w:color w:val="222222"/>
                <w:sz w:val="24"/>
                <w:szCs w:val="24"/>
              </w:rPr>
              <w:t xml:space="preserve"> Interview</w:t>
            </w:r>
            <w:r w:rsidR="00BF2B3A">
              <w:rPr>
                <w:rFonts w:ascii="Times New Roman" w:eastAsia="Times New Roman" w:hAnsi="Times New Roman"/>
                <w:color w:val="222222"/>
                <w:sz w:val="24"/>
                <w:szCs w:val="24"/>
              </w:rPr>
              <w:t xml:space="preserve"> </w:t>
            </w:r>
            <w:r w:rsidRPr="00E64A86">
              <w:rPr>
                <w:rFonts w:ascii="Times New Roman" w:eastAsia="Times New Roman" w:hAnsi="Times New Roman"/>
                <w:color w:val="222222"/>
                <w:sz w:val="24"/>
                <w:szCs w:val="24"/>
              </w:rPr>
              <w:t>New Copyright Bill</w:t>
            </w:r>
          </w:p>
          <w:p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Amarnath Sehgal </w:t>
            </w:r>
          </w:p>
          <w:p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3-idiots story </w:t>
            </w:r>
          </w:p>
          <w:p w:rsidR="00BF2B3A" w:rsidRDefault="00BF2B3A"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BCCL Vs Arnab Goswami Copyright issue </w:t>
            </w:r>
          </w:p>
          <w:p w:rsidR="005A46EB" w:rsidRDefault="005A46EB" w:rsidP="005A46EB">
            <w:pPr>
              <w:pStyle w:val="ListParagraph"/>
              <w:spacing w:after="0" w:line="240" w:lineRule="auto"/>
              <w:ind w:left="291"/>
              <w:rPr>
                <w:rFonts w:ascii="Times New Roman" w:eastAsia="Times New Roman" w:hAnsi="Times New Roman"/>
                <w:color w:val="222222"/>
                <w:sz w:val="24"/>
                <w:szCs w:val="24"/>
              </w:rPr>
            </w:pPr>
          </w:p>
        </w:tc>
      </w:tr>
      <w:tr w:rsidR="005A46EB" w:rsidRPr="00F66B94" w:rsidTr="005A46EB">
        <w:trPr>
          <w:jc w:val="center"/>
        </w:trPr>
        <w:tc>
          <w:tcPr>
            <w:tcW w:w="1070" w:type="dxa"/>
            <w:vMerge w:val="restart"/>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val="restart"/>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Tr</w:t>
            </w:r>
            <w:r>
              <w:rPr>
                <w:rFonts w:ascii="Times New Roman" w:eastAsia="Times New Roman" w:hAnsi="Times New Roman"/>
                <w:color w:val="222222"/>
                <w:sz w:val="24"/>
                <w:szCs w:val="24"/>
              </w:rPr>
              <w:t>ade Related aspects of IPR (TRI</w:t>
            </w:r>
            <w:r w:rsidRPr="00F66B94">
              <w:rPr>
                <w:rFonts w:ascii="Times New Roman" w:eastAsia="Times New Roman" w:hAnsi="Times New Roman"/>
                <w:color w:val="222222"/>
                <w:sz w:val="24"/>
                <w:szCs w:val="24"/>
              </w:rPr>
              <w:t>PS)</w:t>
            </w:r>
          </w:p>
        </w:tc>
        <w:tc>
          <w:tcPr>
            <w:tcW w:w="2344" w:type="dxa"/>
            <w:tcMar>
              <w:top w:w="0" w:type="dxa"/>
              <w:left w:w="108" w:type="dxa"/>
              <w:bottom w:w="0" w:type="dxa"/>
              <w:right w:w="108" w:type="dxa"/>
            </w:tcMar>
          </w:tcPr>
          <w:p w:rsidR="005A46EB" w:rsidRPr="0060599D"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60599D">
              <w:rPr>
                <w:rFonts w:ascii="Times New Roman" w:eastAsia="Times New Roman" w:hAnsi="Times New Roman"/>
                <w:color w:val="222222"/>
                <w:sz w:val="24"/>
                <w:szCs w:val="24"/>
              </w:rPr>
              <w:t>May C (2002)</w:t>
            </w:r>
            <w:r>
              <w:rPr>
                <w:rFonts w:ascii="Times New Roman" w:eastAsia="Times New Roman" w:hAnsi="Times New Roman"/>
                <w:color w:val="222222"/>
                <w:sz w:val="24"/>
                <w:szCs w:val="24"/>
              </w:rPr>
              <w:t>.</w:t>
            </w:r>
            <w:r w:rsidRPr="0060599D">
              <w:rPr>
                <w:rFonts w:ascii="Times New Roman" w:eastAsia="Times New Roman" w:hAnsi="Times New Roman"/>
                <w:color w:val="222222"/>
                <w:sz w:val="24"/>
                <w:szCs w:val="24"/>
              </w:rPr>
              <w:t>Trouble in E-</w:t>
            </w:r>
            <w:proofErr w:type="spellStart"/>
            <w:r w:rsidRPr="0060599D">
              <w:rPr>
                <w:rFonts w:ascii="Times New Roman" w:eastAsia="Times New Roman" w:hAnsi="Times New Roman"/>
                <w:color w:val="222222"/>
                <w:sz w:val="24"/>
                <w:szCs w:val="24"/>
              </w:rPr>
              <w:t>Topia</w:t>
            </w:r>
            <w:proofErr w:type="spellEnd"/>
            <w:r w:rsidRPr="0060599D">
              <w:rPr>
                <w:rFonts w:ascii="Times New Roman" w:eastAsia="Times New Roman" w:hAnsi="Times New Roman"/>
                <w:color w:val="222222"/>
                <w:sz w:val="24"/>
                <w:szCs w:val="24"/>
              </w:rPr>
              <w:t>: Knowledge as Intellectual Property</w:t>
            </w:r>
            <w:r>
              <w:rPr>
                <w:rFonts w:ascii="Times New Roman" w:eastAsia="Times New Roman" w:hAnsi="Times New Roman"/>
                <w:color w:val="222222"/>
                <w:sz w:val="24"/>
                <w:szCs w:val="24"/>
              </w:rPr>
              <w:t>. Urban Studies, 39(5-6), 1037-1049</w:t>
            </w:r>
          </w:p>
        </w:tc>
        <w:tc>
          <w:tcPr>
            <w:tcW w:w="2678" w:type="dxa"/>
          </w:tcPr>
          <w:p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Intellectual property and creative</w:t>
            </w:r>
          </w:p>
          <w:p w:rsidR="005A46EB" w:rsidRPr="0060599D" w:rsidRDefault="005A46EB" w:rsidP="009B72E0">
            <w:pPr>
              <w:pStyle w:val="ListParagraph"/>
              <w:spacing w:after="0" w:line="240" w:lineRule="auto"/>
              <w:ind w:left="291"/>
              <w:rPr>
                <w:rFonts w:ascii="Times New Roman" w:eastAsia="Times New Roman" w:hAnsi="Times New Roman"/>
                <w:color w:val="222222"/>
                <w:sz w:val="24"/>
                <w:szCs w:val="24"/>
              </w:rPr>
            </w:pPr>
          </w:p>
        </w:tc>
      </w:tr>
      <w:tr w:rsidR="005A46EB" w:rsidRPr="00F66B94" w:rsidTr="005A46EB">
        <w:trPr>
          <w:jc w:val="center"/>
        </w:trPr>
        <w:tc>
          <w:tcPr>
            <w:tcW w:w="1070" w:type="dxa"/>
            <w:vMerge/>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Trade Secrets as IPR and Protection of Trade Secrets through Non-Disclosure Agreement</w:t>
            </w:r>
          </w:p>
        </w:tc>
        <w:tc>
          <w:tcPr>
            <w:tcW w:w="2344" w:type="dxa"/>
            <w:tcMar>
              <w:top w:w="0" w:type="dxa"/>
              <w:left w:w="108" w:type="dxa"/>
              <w:bottom w:w="0" w:type="dxa"/>
              <w:right w:w="108" w:type="dxa"/>
            </w:tcMar>
          </w:tcPr>
          <w:p w:rsidR="005A46EB" w:rsidRPr="00A14143"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A14143">
              <w:rPr>
                <w:rFonts w:ascii="Times New Roman" w:eastAsia="Times New Roman" w:hAnsi="Times New Roman"/>
                <w:color w:val="222222"/>
                <w:sz w:val="24"/>
                <w:szCs w:val="24"/>
              </w:rPr>
              <w:t>Harshvardhan</w:t>
            </w:r>
            <w:proofErr w:type="spellEnd"/>
            <w:r w:rsidRPr="00A14143">
              <w:rPr>
                <w:rFonts w:ascii="Times New Roman" w:eastAsia="Times New Roman" w:hAnsi="Times New Roman"/>
                <w:color w:val="222222"/>
                <w:sz w:val="24"/>
                <w:szCs w:val="24"/>
              </w:rPr>
              <w:t xml:space="preserve"> and </w:t>
            </w:r>
            <w:proofErr w:type="spellStart"/>
            <w:r w:rsidRPr="00A14143">
              <w:rPr>
                <w:rFonts w:ascii="Times New Roman" w:eastAsia="Times New Roman" w:hAnsi="Times New Roman"/>
                <w:color w:val="222222"/>
                <w:sz w:val="24"/>
                <w:szCs w:val="24"/>
              </w:rPr>
              <w:t>Keshari</w:t>
            </w:r>
            <w:proofErr w:type="spellEnd"/>
            <w:r w:rsidRPr="00A14143">
              <w:rPr>
                <w:rFonts w:ascii="Times New Roman" w:eastAsia="Times New Roman" w:hAnsi="Times New Roman"/>
                <w:color w:val="222222"/>
                <w:sz w:val="24"/>
                <w:szCs w:val="24"/>
              </w:rPr>
              <w:t xml:space="preserve"> S, (2008). Trade Secrets: A Secret to Unveil. Journal of Intellectual Property Rights, 13, 208-217</w:t>
            </w:r>
          </w:p>
        </w:tc>
        <w:tc>
          <w:tcPr>
            <w:tcW w:w="2678" w:type="dxa"/>
          </w:tcPr>
          <w:p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Case  of Herbert Morris and </w:t>
            </w:r>
            <w:proofErr w:type="spellStart"/>
            <w:r>
              <w:rPr>
                <w:rFonts w:ascii="Times New Roman" w:eastAsia="Times New Roman" w:hAnsi="Times New Roman"/>
                <w:color w:val="222222"/>
                <w:sz w:val="24"/>
                <w:szCs w:val="24"/>
              </w:rPr>
              <w:t>Saxelby</w:t>
            </w:r>
            <w:proofErr w:type="spellEnd"/>
          </w:p>
          <w:p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Faccenda</w:t>
            </w:r>
            <w:proofErr w:type="spellEnd"/>
            <w:r>
              <w:rPr>
                <w:rFonts w:ascii="Times New Roman" w:eastAsia="Times New Roman" w:hAnsi="Times New Roman"/>
                <w:color w:val="222222"/>
                <w:sz w:val="24"/>
                <w:szCs w:val="24"/>
              </w:rPr>
              <w:t xml:space="preserve"> Chicken</w:t>
            </w:r>
          </w:p>
          <w:p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Pr>
                <w:rFonts w:ascii="Times New Roman" w:eastAsia="Times New Roman" w:hAnsi="Times New Roman"/>
                <w:color w:val="222222"/>
                <w:sz w:val="24"/>
                <w:szCs w:val="24"/>
              </w:rPr>
              <w:t>Prout</w:t>
            </w:r>
            <w:proofErr w:type="spellEnd"/>
            <w:r>
              <w:rPr>
                <w:rFonts w:ascii="Times New Roman" w:eastAsia="Times New Roman" w:hAnsi="Times New Roman"/>
                <w:color w:val="222222"/>
                <w:sz w:val="24"/>
                <w:szCs w:val="24"/>
              </w:rPr>
              <w:t xml:space="preserve"> </w:t>
            </w:r>
            <w:proofErr w:type="spellStart"/>
            <w:r>
              <w:rPr>
                <w:rFonts w:ascii="Times New Roman" w:eastAsia="Times New Roman" w:hAnsi="Times New Roman"/>
                <w:color w:val="222222"/>
                <w:sz w:val="24"/>
                <w:szCs w:val="24"/>
              </w:rPr>
              <w:t>Vs</w:t>
            </w:r>
            <w:proofErr w:type="spellEnd"/>
            <w:r>
              <w:rPr>
                <w:rFonts w:ascii="Times New Roman" w:eastAsia="Times New Roman" w:hAnsi="Times New Roman"/>
                <w:color w:val="222222"/>
                <w:sz w:val="24"/>
                <w:szCs w:val="24"/>
              </w:rPr>
              <w:t xml:space="preserve"> British Gas</w:t>
            </w:r>
          </w:p>
          <w:p w:rsidR="005A46EB" w:rsidRPr="00A14143"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Chevron and Leeson </w:t>
            </w:r>
          </w:p>
        </w:tc>
      </w:tr>
      <w:tr w:rsidR="005A46EB" w:rsidRPr="00F66B94" w:rsidTr="005A46EB">
        <w:trPr>
          <w:jc w:val="center"/>
        </w:trPr>
        <w:tc>
          <w:tcPr>
            <w:tcW w:w="1070" w:type="dxa"/>
            <w:vMerge/>
            <w:tcMar>
              <w:top w:w="0" w:type="dxa"/>
              <w:left w:w="108" w:type="dxa"/>
              <w:bottom w:w="0" w:type="dxa"/>
              <w:right w:w="108" w:type="dxa"/>
            </w:tcMar>
          </w:tcPr>
          <w:p w:rsidR="005A46EB" w:rsidRDefault="005A46EB" w:rsidP="00015D89">
            <w:pPr>
              <w:spacing w:after="0" w:line="240" w:lineRule="auto"/>
              <w:rPr>
                <w:rFonts w:ascii="Times New Roman" w:eastAsia="Times New Roman" w:hAnsi="Times New Roman"/>
                <w:color w:val="222222"/>
                <w:sz w:val="24"/>
                <w:szCs w:val="24"/>
              </w:rPr>
            </w:pPr>
          </w:p>
        </w:tc>
        <w:tc>
          <w:tcPr>
            <w:tcW w:w="1463" w:type="dxa"/>
            <w:vMerge/>
          </w:tcPr>
          <w:p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rsidR="005A46EB" w:rsidRPr="00F66B94" w:rsidRDefault="005A46EB" w:rsidP="005A46EB">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Employee Inventions and Patents  and Rightful Compensation </w:t>
            </w:r>
          </w:p>
        </w:tc>
        <w:tc>
          <w:tcPr>
            <w:tcW w:w="2344" w:type="dxa"/>
            <w:tcMar>
              <w:top w:w="0" w:type="dxa"/>
              <w:left w:w="108" w:type="dxa"/>
              <w:bottom w:w="0" w:type="dxa"/>
              <w:right w:w="108" w:type="dxa"/>
            </w:tcMar>
          </w:tcPr>
          <w:p w:rsidR="005A46EB" w:rsidRPr="00A14143" w:rsidRDefault="005A46EB" w:rsidP="005A46EB">
            <w:pPr>
              <w:pStyle w:val="ListParagraph"/>
              <w:spacing w:after="0" w:line="240" w:lineRule="auto"/>
              <w:ind w:left="291"/>
              <w:rPr>
                <w:rFonts w:ascii="Times New Roman" w:eastAsia="Times New Roman" w:hAnsi="Times New Roman"/>
                <w:color w:val="222222"/>
                <w:sz w:val="24"/>
                <w:szCs w:val="24"/>
              </w:rPr>
            </w:pPr>
          </w:p>
        </w:tc>
        <w:tc>
          <w:tcPr>
            <w:tcW w:w="2678" w:type="dxa"/>
          </w:tcPr>
          <w:p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Nakamura Vs Nichia Corporation </w:t>
            </w:r>
          </w:p>
          <w:p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Hewett Vs Samsonite</w:t>
            </w:r>
          </w:p>
          <w:p w:rsidR="005A46EB" w:rsidRDefault="005A46EB" w:rsidP="005A46EB">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Legal Puzzle: Amazon and former employee set for trial in unusual patent dispute</w:t>
            </w:r>
          </w:p>
        </w:tc>
      </w:tr>
      <w:tr w:rsidR="005A46EB" w:rsidRPr="00F66B94" w:rsidTr="005A46EB">
        <w:trPr>
          <w:jc w:val="center"/>
        </w:trPr>
        <w:tc>
          <w:tcPr>
            <w:tcW w:w="1070" w:type="dxa"/>
            <w:vMerge w:val="restart"/>
            <w:tcMar>
              <w:top w:w="0" w:type="dxa"/>
              <w:left w:w="108" w:type="dxa"/>
              <w:bottom w:w="0" w:type="dxa"/>
              <w:right w:w="108" w:type="dxa"/>
            </w:tcMar>
            <w:vAlign w:val="center"/>
          </w:tcPr>
          <w:p w:rsidR="005A46EB" w:rsidRPr="00F66B94" w:rsidRDefault="005A46EB" w:rsidP="00B8566E">
            <w:pPr>
              <w:spacing w:after="0" w:line="240" w:lineRule="auto"/>
              <w:jc w:val="center"/>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1</w:t>
            </w:r>
            <w:r>
              <w:rPr>
                <w:rFonts w:ascii="Times New Roman" w:eastAsia="Times New Roman" w:hAnsi="Times New Roman"/>
                <w:color w:val="222222"/>
                <w:sz w:val="24"/>
                <w:szCs w:val="24"/>
              </w:rPr>
              <w:t>5-19</w:t>
            </w:r>
          </w:p>
          <w:p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val="restart"/>
            <w:vAlign w:val="center"/>
          </w:tcPr>
          <w:p w:rsidR="005A46EB" w:rsidRPr="00F66B94" w:rsidRDefault="005A46EB" w:rsidP="005A46EB">
            <w:pPr>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Restrictive Covenants</w:t>
            </w:r>
          </w:p>
        </w:tc>
        <w:tc>
          <w:tcPr>
            <w:tcW w:w="2334" w:type="dxa"/>
            <w:tcMar>
              <w:top w:w="0" w:type="dxa"/>
              <w:left w:w="108" w:type="dxa"/>
              <w:bottom w:w="0" w:type="dxa"/>
              <w:right w:w="108" w:type="dxa"/>
            </w:tcMar>
          </w:tcPr>
          <w:p w:rsidR="005A46EB" w:rsidRDefault="005A46EB" w:rsidP="00015D89">
            <w:pPr>
              <w:spacing w:after="0" w:line="240" w:lineRule="auto"/>
              <w:rPr>
                <w:rFonts w:ascii="Times New Roman" w:eastAsia="Times New Roman" w:hAnsi="Times New Roman"/>
                <w:color w:val="222222"/>
                <w:sz w:val="24"/>
                <w:szCs w:val="24"/>
              </w:rPr>
            </w:pPr>
            <w:r w:rsidRPr="00F66B94">
              <w:rPr>
                <w:rFonts w:ascii="Times New Roman" w:eastAsia="Times New Roman" w:hAnsi="Times New Roman"/>
                <w:color w:val="222222"/>
                <w:sz w:val="24"/>
                <w:szCs w:val="24"/>
              </w:rPr>
              <w:t>Introduction to Restrictive Covenants</w:t>
            </w:r>
          </w:p>
          <w:p w:rsidR="005A46EB" w:rsidRDefault="005A46EB" w:rsidP="00015D89">
            <w:pPr>
              <w:spacing w:after="0" w:line="240" w:lineRule="auto"/>
              <w:rPr>
                <w:rFonts w:ascii="Times New Roman" w:eastAsia="Times New Roman" w:hAnsi="Times New Roman"/>
                <w:color w:val="222222"/>
                <w:sz w:val="24"/>
                <w:szCs w:val="24"/>
              </w:rPr>
            </w:pPr>
          </w:p>
          <w:p w:rsidR="005A46EB" w:rsidRPr="00F66B94" w:rsidRDefault="005A46EB" w:rsidP="00B8566E">
            <w:pPr>
              <w:spacing w:after="0" w:line="240" w:lineRule="auto"/>
              <w:rPr>
                <w:rFonts w:ascii="Times New Roman" w:eastAsia="Times New Roman" w:hAnsi="Times New Roman"/>
                <w:color w:val="222222"/>
                <w:sz w:val="24"/>
                <w:szCs w:val="24"/>
              </w:rPr>
            </w:pPr>
          </w:p>
        </w:tc>
        <w:tc>
          <w:tcPr>
            <w:tcW w:w="2344" w:type="dxa"/>
            <w:tcMar>
              <w:top w:w="0" w:type="dxa"/>
              <w:left w:w="108" w:type="dxa"/>
              <w:bottom w:w="0" w:type="dxa"/>
              <w:right w:w="108" w:type="dxa"/>
            </w:tcMar>
          </w:tcPr>
          <w:p w:rsidR="005A46EB"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proofErr w:type="spellStart"/>
            <w:r w:rsidRPr="00A14143">
              <w:rPr>
                <w:rFonts w:ascii="Times New Roman" w:eastAsia="Times New Roman" w:hAnsi="Times New Roman"/>
                <w:color w:val="222222"/>
                <w:sz w:val="24"/>
                <w:szCs w:val="24"/>
              </w:rPr>
              <w:t>Vanko</w:t>
            </w:r>
            <w:proofErr w:type="spellEnd"/>
            <w:r w:rsidRPr="00A14143">
              <w:rPr>
                <w:rFonts w:ascii="Times New Roman" w:eastAsia="Times New Roman" w:hAnsi="Times New Roman"/>
                <w:color w:val="222222"/>
                <w:sz w:val="24"/>
                <w:szCs w:val="24"/>
              </w:rPr>
              <w:t>, K. J. (2000). You're Fired! And Don</w:t>
            </w:r>
            <w:r>
              <w:rPr>
                <w:rFonts w:ascii="Times New Roman" w:eastAsia="Times New Roman" w:hAnsi="Times New Roman"/>
                <w:color w:val="222222"/>
                <w:sz w:val="24"/>
                <w:szCs w:val="24"/>
              </w:rPr>
              <w:t>'t Forget Your Non-Compete...”</w:t>
            </w:r>
          </w:p>
          <w:p w:rsidR="005A46EB" w:rsidRPr="00B8566E" w:rsidRDefault="005A46EB" w:rsidP="00B8566E">
            <w:pPr>
              <w:spacing w:after="0" w:line="240" w:lineRule="auto"/>
              <w:ind w:left="149"/>
              <w:rPr>
                <w:rFonts w:ascii="Times New Roman" w:eastAsia="Times New Roman" w:hAnsi="Times New Roman"/>
                <w:color w:val="222222"/>
                <w:sz w:val="24"/>
                <w:szCs w:val="24"/>
              </w:rPr>
            </w:pPr>
          </w:p>
        </w:tc>
        <w:tc>
          <w:tcPr>
            <w:tcW w:w="2678" w:type="dxa"/>
          </w:tcPr>
          <w:p w:rsidR="005A46EB" w:rsidRPr="00CD3B11" w:rsidRDefault="005A46EB" w:rsidP="00BF2B3A">
            <w:pPr>
              <w:pStyle w:val="ListParagraph"/>
              <w:numPr>
                <w:ilvl w:val="0"/>
                <w:numId w:val="11"/>
              </w:numPr>
              <w:spacing w:after="0" w:line="240" w:lineRule="auto"/>
              <w:ind w:left="291" w:hanging="142"/>
              <w:rPr>
                <w:rFonts w:ascii="Times New Roman" w:eastAsia="Times New Roman" w:hAnsi="Times New Roman"/>
                <w:color w:val="222222"/>
                <w:sz w:val="24"/>
                <w:szCs w:val="24"/>
              </w:rPr>
            </w:pPr>
            <w:r w:rsidRPr="0050099D">
              <w:rPr>
                <w:rFonts w:ascii="Times New Roman" w:eastAsia="Times New Roman" w:hAnsi="Times New Roman"/>
                <w:color w:val="222222"/>
                <w:sz w:val="24"/>
                <w:szCs w:val="24"/>
              </w:rPr>
              <w:t>TEK</w:t>
            </w:r>
            <w:r w:rsidR="00BF2B3A">
              <w:rPr>
                <w:rFonts w:ascii="Times New Roman" w:eastAsia="Times New Roman" w:hAnsi="Times New Roman"/>
                <w:color w:val="222222"/>
                <w:sz w:val="24"/>
                <w:szCs w:val="24"/>
              </w:rPr>
              <w:t xml:space="preserve"> S</w:t>
            </w:r>
            <w:r w:rsidRPr="0050099D">
              <w:rPr>
                <w:rFonts w:ascii="Times New Roman" w:eastAsia="Times New Roman" w:hAnsi="Times New Roman"/>
                <w:color w:val="222222"/>
                <w:sz w:val="24"/>
                <w:szCs w:val="24"/>
              </w:rPr>
              <w:t xml:space="preserve">ystems </w:t>
            </w:r>
            <w:proofErr w:type="spellStart"/>
            <w:r w:rsidRPr="0050099D">
              <w:rPr>
                <w:rFonts w:ascii="Times New Roman" w:eastAsia="Times New Roman" w:hAnsi="Times New Roman"/>
                <w:color w:val="222222"/>
                <w:sz w:val="24"/>
                <w:szCs w:val="24"/>
              </w:rPr>
              <w:t>Inc</w:t>
            </w:r>
            <w:proofErr w:type="spellEnd"/>
            <w:r w:rsidRPr="0050099D">
              <w:rPr>
                <w:rFonts w:ascii="Times New Roman" w:eastAsia="Times New Roman" w:hAnsi="Times New Roman"/>
                <w:color w:val="222222"/>
                <w:sz w:val="24"/>
                <w:szCs w:val="24"/>
              </w:rPr>
              <w:t xml:space="preserve"> </w:t>
            </w:r>
            <w:proofErr w:type="spellStart"/>
            <w:r w:rsidRPr="0050099D">
              <w:rPr>
                <w:rFonts w:ascii="Times New Roman" w:eastAsia="Times New Roman" w:hAnsi="Times New Roman"/>
                <w:color w:val="222222"/>
                <w:sz w:val="24"/>
                <w:szCs w:val="24"/>
              </w:rPr>
              <w:t>Vs</w:t>
            </w:r>
            <w:proofErr w:type="spellEnd"/>
            <w:r w:rsidRPr="0050099D">
              <w:rPr>
                <w:rFonts w:ascii="Times New Roman" w:eastAsia="Times New Roman" w:hAnsi="Times New Roman"/>
                <w:color w:val="222222"/>
                <w:sz w:val="24"/>
                <w:szCs w:val="24"/>
              </w:rPr>
              <w:t xml:space="preserve"> </w:t>
            </w:r>
            <w:proofErr w:type="spellStart"/>
            <w:r w:rsidRPr="0050099D">
              <w:rPr>
                <w:rFonts w:ascii="Times New Roman" w:eastAsia="Times New Roman" w:hAnsi="Times New Roman"/>
                <w:color w:val="222222"/>
                <w:sz w:val="24"/>
                <w:szCs w:val="24"/>
              </w:rPr>
              <w:t>Hammernick</w:t>
            </w:r>
            <w:proofErr w:type="spellEnd"/>
            <w:r w:rsidRPr="0050099D">
              <w:rPr>
                <w:rFonts w:ascii="Times New Roman" w:eastAsia="Times New Roman" w:hAnsi="Times New Roman"/>
                <w:color w:val="222222"/>
                <w:sz w:val="24"/>
                <w:szCs w:val="24"/>
              </w:rPr>
              <w:t xml:space="preserve"> et al</w:t>
            </w:r>
          </w:p>
        </w:tc>
      </w:tr>
      <w:tr w:rsidR="005A46EB" w:rsidRPr="00F66B94" w:rsidTr="005A46EB">
        <w:trPr>
          <w:jc w:val="center"/>
        </w:trPr>
        <w:tc>
          <w:tcPr>
            <w:tcW w:w="1070" w:type="dxa"/>
            <w:vMerge/>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Non Solicitation Agreement</w:t>
            </w:r>
          </w:p>
        </w:tc>
        <w:tc>
          <w:tcPr>
            <w:tcW w:w="2344" w:type="dxa"/>
            <w:tcMar>
              <w:top w:w="0" w:type="dxa"/>
              <w:left w:w="108" w:type="dxa"/>
              <w:bottom w:w="0" w:type="dxa"/>
              <w:right w:w="108" w:type="dxa"/>
            </w:tcMar>
          </w:tcPr>
          <w:p w:rsidR="005A46EB" w:rsidRPr="00B8566E" w:rsidRDefault="005A46EB" w:rsidP="00B8566E">
            <w:pPr>
              <w:spacing w:after="0" w:line="240" w:lineRule="auto"/>
              <w:rPr>
                <w:rFonts w:ascii="Times New Roman" w:eastAsia="Times New Roman" w:hAnsi="Times New Roman"/>
                <w:color w:val="222222"/>
                <w:sz w:val="24"/>
                <w:szCs w:val="24"/>
              </w:rPr>
            </w:pPr>
          </w:p>
        </w:tc>
        <w:tc>
          <w:tcPr>
            <w:tcW w:w="2678" w:type="dxa"/>
          </w:tcPr>
          <w:p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Pepsi vs coke case </w:t>
            </w:r>
          </w:p>
          <w:p w:rsidR="005A46EB" w:rsidRDefault="005A46EB" w:rsidP="00B8566E">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Wipro and Beckman Coulter Case</w:t>
            </w:r>
          </w:p>
          <w:p w:rsidR="00604D86" w:rsidRPr="00604D86" w:rsidRDefault="005A46EB" w:rsidP="00F26E58">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American Express Bank case</w:t>
            </w:r>
          </w:p>
        </w:tc>
      </w:tr>
      <w:tr w:rsidR="005A46EB" w:rsidRPr="00F66B94" w:rsidTr="005A46EB">
        <w:trPr>
          <w:jc w:val="center"/>
        </w:trPr>
        <w:tc>
          <w:tcPr>
            <w:tcW w:w="1070" w:type="dxa"/>
            <w:vMerge/>
            <w:tcMar>
              <w:top w:w="0" w:type="dxa"/>
              <w:left w:w="108" w:type="dxa"/>
              <w:bottom w:w="0" w:type="dxa"/>
              <w:right w:w="108" w:type="dxa"/>
            </w:tcMar>
          </w:tcPr>
          <w:p w:rsidR="005A46EB" w:rsidRPr="00F66B94" w:rsidRDefault="005A46EB" w:rsidP="00015D89">
            <w:pPr>
              <w:spacing w:after="0" w:line="240" w:lineRule="auto"/>
              <w:rPr>
                <w:rFonts w:ascii="Times New Roman" w:eastAsia="Times New Roman" w:hAnsi="Times New Roman"/>
                <w:color w:val="222222"/>
                <w:sz w:val="24"/>
                <w:szCs w:val="24"/>
              </w:rPr>
            </w:pPr>
          </w:p>
        </w:tc>
        <w:tc>
          <w:tcPr>
            <w:tcW w:w="1463" w:type="dxa"/>
            <w:vMerge/>
          </w:tcPr>
          <w:p w:rsidR="005A46EB" w:rsidRDefault="005A46EB" w:rsidP="00015D89">
            <w:pPr>
              <w:spacing w:after="0" w:line="240" w:lineRule="auto"/>
              <w:rPr>
                <w:rFonts w:ascii="Times New Roman" w:eastAsia="Times New Roman" w:hAnsi="Times New Roman"/>
                <w:color w:val="222222"/>
                <w:sz w:val="24"/>
                <w:szCs w:val="24"/>
              </w:rPr>
            </w:pPr>
          </w:p>
        </w:tc>
        <w:tc>
          <w:tcPr>
            <w:tcW w:w="2334" w:type="dxa"/>
            <w:tcMar>
              <w:top w:w="0" w:type="dxa"/>
              <w:left w:w="108" w:type="dxa"/>
              <w:bottom w:w="0" w:type="dxa"/>
              <w:right w:w="108" w:type="dxa"/>
            </w:tcMar>
          </w:tcPr>
          <w:p w:rsidR="005A46EB" w:rsidRPr="00F66B94" w:rsidRDefault="005A46EB" w:rsidP="00B8566E">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Approaches to Non-compete and Validity of Restrictive Covenants in India</w:t>
            </w:r>
          </w:p>
        </w:tc>
        <w:tc>
          <w:tcPr>
            <w:tcW w:w="2344" w:type="dxa"/>
            <w:tcMar>
              <w:top w:w="0" w:type="dxa"/>
              <w:left w:w="108" w:type="dxa"/>
              <w:bottom w:w="0" w:type="dxa"/>
              <w:right w:w="108" w:type="dxa"/>
            </w:tcMar>
          </w:tcPr>
          <w:p w:rsidR="00604D86" w:rsidRDefault="005A46EB"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Validity of Non-Compete Covenants in India by Anoop Narayanan</w:t>
            </w:r>
          </w:p>
          <w:p w:rsidR="005A46EB" w:rsidRDefault="00604D86" w:rsidP="00A57E05">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Cognizant : Severance and </w:t>
            </w:r>
            <w:proofErr w:type="spellStart"/>
            <w:r>
              <w:rPr>
                <w:rFonts w:ascii="Times New Roman" w:eastAsia="Times New Roman" w:hAnsi="Times New Roman"/>
                <w:color w:val="222222"/>
                <w:sz w:val="24"/>
                <w:szCs w:val="24"/>
              </w:rPr>
              <w:t>Noncompee</w:t>
            </w:r>
            <w:proofErr w:type="spellEnd"/>
            <w:r>
              <w:rPr>
                <w:rFonts w:ascii="Times New Roman" w:eastAsia="Times New Roman" w:hAnsi="Times New Roman"/>
                <w:color w:val="222222"/>
                <w:sz w:val="24"/>
                <w:szCs w:val="24"/>
              </w:rPr>
              <w:t xml:space="preserve"> agreement with </w:t>
            </w:r>
            <w:proofErr w:type="spellStart"/>
            <w:r>
              <w:rPr>
                <w:rFonts w:ascii="Times New Roman" w:eastAsia="Times New Roman" w:hAnsi="Times New Roman"/>
                <w:color w:val="222222"/>
                <w:sz w:val="24"/>
                <w:szCs w:val="24"/>
              </w:rPr>
              <w:t>Mr</w:t>
            </w:r>
            <w:proofErr w:type="spellEnd"/>
            <w:r>
              <w:rPr>
                <w:rFonts w:ascii="Times New Roman" w:eastAsia="Times New Roman" w:hAnsi="Times New Roman"/>
                <w:color w:val="222222"/>
                <w:sz w:val="24"/>
                <w:szCs w:val="24"/>
              </w:rPr>
              <w:t xml:space="preserve"> Rajeev Mehta </w:t>
            </w:r>
            <w:r w:rsidR="005A46EB">
              <w:rPr>
                <w:rFonts w:ascii="Times New Roman" w:eastAsia="Times New Roman" w:hAnsi="Times New Roman"/>
                <w:color w:val="222222"/>
                <w:sz w:val="24"/>
                <w:szCs w:val="24"/>
              </w:rPr>
              <w:t xml:space="preserve"> </w:t>
            </w:r>
          </w:p>
          <w:p w:rsidR="005A46EB" w:rsidRPr="00A14143" w:rsidRDefault="005A46EB" w:rsidP="0050099D">
            <w:pPr>
              <w:pStyle w:val="ListParagraph"/>
              <w:spacing w:after="0" w:line="240" w:lineRule="auto"/>
              <w:ind w:left="291"/>
              <w:rPr>
                <w:rFonts w:ascii="Times New Roman" w:eastAsia="Times New Roman" w:hAnsi="Times New Roman"/>
                <w:color w:val="222222"/>
                <w:sz w:val="24"/>
                <w:szCs w:val="24"/>
              </w:rPr>
            </w:pPr>
          </w:p>
        </w:tc>
        <w:tc>
          <w:tcPr>
            <w:tcW w:w="2678" w:type="dxa"/>
          </w:tcPr>
          <w:p w:rsidR="005A46EB" w:rsidRDefault="00302900" w:rsidP="00604D86">
            <w:pPr>
              <w:pStyle w:val="ListParagraph"/>
              <w:numPr>
                <w:ilvl w:val="0"/>
                <w:numId w:val="15"/>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IBM sues HR Boss hired by Microsoft </w:t>
            </w:r>
          </w:p>
          <w:p w:rsidR="00604D86" w:rsidRDefault="00604D86" w:rsidP="00604D86">
            <w:pPr>
              <w:pStyle w:val="ListParagraph"/>
              <w:numPr>
                <w:ilvl w:val="0"/>
                <w:numId w:val="15"/>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Infosys CEO Salil Parikh handed strict job contract </w:t>
            </w:r>
          </w:p>
          <w:p w:rsidR="00604D86" w:rsidRDefault="00F26E58" w:rsidP="00604D86">
            <w:pPr>
              <w:pStyle w:val="ListParagraph"/>
              <w:numPr>
                <w:ilvl w:val="0"/>
                <w:numId w:val="15"/>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Cognizant takes 4 former Staff to Court</w:t>
            </w:r>
          </w:p>
          <w:p w:rsidR="009B72E0" w:rsidRDefault="009B72E0" w:rsidP="00604D86">
            <w:pPr>
              <w:pStyle w:val="ListParagraph"/>
              <w:numPr>
                <w:ilvl w:val="0"/>
                <w:numId w:val="15"/>
              </w:num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Confidentiality or Restraint of Trade</w:t>
            </w:r>
          </w:p>
        </w:tc>
      </w:tr>
      <w:tr w:rsidR="00B8566E" w:rsidRPr="00F66B94" w:rsidTr="005A46EB">
        <w:trPr>
          <w:jc w:val="center"/>
        </w:trPr>
        <w:tc>
          <w:tcPr>
            <w:tcW w:w="1070" w:type="dxa"/>
            <w:tcMar>
              <w:top w:w="0" w:type="dxa"/>
              <w:left w:w="108" w:type="dxa"/>
              <w:bottom w:w="0" w:type="dxa"/>
              <w:right w:w="108" w:type="dxa"/>
            </w:tcMar>
          </w:tcPr>
          <w:p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w:t>
            </w:r>
          </w:p>
        </w:tc>
        <w:tc>
          <w:tcPr>
            <w:tcW w:w="1463" w:type="dxa"/>
          </w:tcPr>
          <w:p w:rsidR="00823066"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Post-Employment and Gardening Leave </w:t>
            </w:r>
          </w:p>
        </w:tc>
        <w:tc>
          <w:tcPr>
            <w:tcW w:w="2334" w:type="dxa"/>
            <w:tcMar>
              <w:top w:w="0" w:type="dxa"/>
              <w:left w:w="108" w:type="dxa"/>
              <w:bottom w:w="0" w:type="dxa"/>
              <w:right w:w="108" w:type="dxa"/>
            </w:tcMar>
          </w:tcPr>
          <w:p w:rsidR="00823066" w:rsidRPr="00F66B94" w:rsidRDefault="00823066" w:rsidP="00015D89">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Garden Leave</w:t>
            </w:r>
          </w:p>
        </w:tc>
        <w:tc>
          <w:tcPr>
            <w:tcW w:w="2344" w:type="dxa"/>
            <w:tcMar>
              <w:top w:w="0" w:type="dxa"/>
              <w:left w:w="108" w:type="dxa"/>
              <w:bottom w:w="0" w:type="dxa"/>
              <w:right w:w="108" w:type="dxa"/>
            </w:tcMar>
          </w:tcPr>
          <w:p w:rsidR="00823066" w:rsidRPr="00A14143" w:rsidRDefault="00823066" w:rsidP="00461F1F">
            <w:pPr>
              <w:pStyle w:val="ListParagraph"/>
              <w:spacing w:after="0" w:line="240" w:lineRule="auto"/>
              <w:ind w:left="291"/>
              <w:rPr>
                <w:rFonts w:ascii="Times New Roman" w:eastAsia="Times New Roman" w:hAnsi="Times New Roman"/>
                <w:color w:val="222222"/>
                <w:sz w:val="24"/>
                <w:szCs w:val="24"/>
              </w:rPr>
            </w:pPr>
          </w:p>
        </w:tc>
        <w:tc>
          <w:tcPr>
            <w:tcW w:w="2678" w:type="dxa"/>
          </w:tcPr>
          <w:p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Quit </w:t>
            </w:r>
            <w:proofErr w:type="spellStart"/>
            <w:r>
              <w:rPr>
                <w:rFonts w:ascii="Times New Roman" w:eastAsia="Times New Roman" w:hAnsi="Times New Roman"/>
                <w:color w:val="222222"/>
                <w:sz w:val="24"/>
                <w:szCs w:val="24"/>
              </w:rPr>
              <w:t>Infy</w:t>
            </w:r>
            <w:proofErr w:type="spellEnd"/>
            <w:r>
              <w:rPr>
                <w:rFonts w:ascii="Times New Roman" w:eastAsia="Times New Roman" w:hAnsi="Times New Roman"/>
                <w:color w:val="222222"/>
                <w:sz w:val="24"/>
                <w:szCs w:val="24"/>
              </w:rPr>
              <w:t xml:space="preserve"> but Cant Join Rival for 6 months</w:t>
            </w:r>
          </w:p>
          <w:p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Microsoft, Google in Legal battle</w:t>
            </w:r>
          </w:p>
          <w:p w:rsidR="004C2922"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The story of Vishal Bhalla and TCS</w:t>
            </w:r>
          </w:p>
          <w:p w:rsidR="00823066" w:rsidRPr="00A14143" w:rsidRDefault="004C2922" w:rsidP="004C2922">
            <w:pPr>
              <w:pStyle w:val="ListParagraph"/>
              <w:numPr>
                <w:ilvl w:val="0"/>
                <w:numId w:val="11"/>
              </w:numPr>
              <w:spacing w:after="0" w:line="240" w:lineRule="auto"/>
              <w:ind w:left="291" w:hanging="142"/>
              <w:rPr>
                <w:rFonts w:ascii="Times New Roman" w:eastAsia="Times New Roman" w:hAnsi="Times New Roman"/>
                <w:color w:val="222222"/>
                <w:sz w:val="24"/>
                <w:szCs w:val="24"/>
              </w:rPr>
            </w:pPr>
            <w:r>
              <w:rPr>
                <w:rFonts w:ascii="Times New Roman" w:eastAsia="Times New Roman" w:hAnsi="Times New Roman"/>
                <w:color w:val="222222"/>
                <w:sz w:val="24"/>
                <w:szCs w:val="24"/>
              </w:rPr>
              <w:t>Infosys reveals it paid its outgoing CFO 23 crores</w:t>
            </w:r>
          </w:p>
        </w:tc>
      </w:tr>
    </w:tbl>
    <w:p w:rsidR="004E18BA" w:rsidRPr="004E18BA" w:rsidRDefault="004E18BA" w:rsidP="004E18BA">
      <w:pPr>
        <w:pStyle w:val="ListParagraph"/>
        <w:spacing w:after="0" w:line="240" w:lineRule="auto"/>
        <w:ind w:left="781"/>
        <w:jc w:val="both"/>
        <w:rPr>
          <w:rFonts w:ascii="Times New Roman" w:eastAsia="Times New Roman" w:hAnsi="Times New Roman"/>
          <w:b/>
          <w:bCs/>
          <w:color w:val="222222"/>
          <w:sz w:val="24"/>
          <w:szCs w:val="24"/>
        </w:rPr>
      </w:pPr>
    </w:p>
    <w:p w:rsidR="009B72E0" w:rsidRDefault="009B72E0" w:rsidP="00674D30">
      <w:pPr>
        <w:pStyle w:val="ListParagraph"/>
        <w:numPr>
          <w:ilvl w:val="0"/>
          <w:numId w:val="5"/>
        </w:numPr>
        <w:spacing w:after="0" w:line="240" w:lineRule="auto"/>
        <w:jc w:val="both"/>
        <w:rPr>
          <w:rFonts w:ascii="Times New Roman" w:eastAsia="Times New Roman" w:hAnsi="Times New Roman"/>
          <w:b/>
          <w:bCs/>
          <w:color w:val="222222"/>
          <w:sz w:val="24"/>
          <w:szCs w:val="24"/>
        </w:rPr>
      </w:pPr>
      <w:r>
        <w:rPr>
          <w:rFonts w:ascii="Times New Roman" w:eastAsia="Times New Roman" w:hAnsi="Times New Roman"/>
          <w:b/>
          <w:bCs/>
          <w:color w:val="222222"/>
          <w:sz w:val="24"/>
          <w:szCs w:val="24"/>
        </w:rPr>
        <w:br w:type="page"/>
      </w:r>
    </w:p>
    <w:p w:rsidR="004B5873" w:rsidRPr="00140497" w:rsidRDefault="004B5873" w:rsidP="00674D30">
      <w:pPr>
        <w:pStyle w:val="ListParagraph"/>
        <w:numPr>
          <w:ilvl w:val="0"/>
          <w:numId w:val="5"/>
        </w:numPr>
        <w:spacing w:after="0" w:line="240" w:lineRule="auto"/>
        <w:jc w:val="both"/>
        <w:rPr>
          <w:rFonts w:ascii="Times New Roman" w:eastAsia="Times New Roman" w:hAnsi="Times New Roman"/>
          <w:b/>
          <w:color w:val="222222"/>
          <w:sz w:val="24"/>
          <w:szCs w:val="24"/>
        </w:rPr>
      </w:pPr>
      <w:r w:rsidRPr="00674D30">
        <w:rPr>
          <w:rFonts w:ascii="Times New Roman" w:eastAsia="Times New Roman" w:hAnsi="Times New Roman"/>
          <w:b/>
          <w:bCs/>
          <w:color w:val="222222"/>
          <w:sz w:val="24"/>
          <w:szCs w:val="24"/>
        </w:rPr>
        <w:t>Evaluation</w:t>
      </w:r>
    </w:p>
    <w:p w:rsidR="00140497" w:rsidRPr="00AB277D" w:rsidRDefault="00140497" w:rsidP="00A57E05">
      <w:pPr>
        <w:pStyle w:val="ListParagraph"/>
        <w:spacing w:after="0" w:line="240" w:lineRule="auto"/>
        <w:ind w:left="781"/>
        <w:jc w:val="both"/>
        <w:rPr>
          <w:rFonts w:ascii="Times New Roman" w:eastAsia="Times New Roman" w:hAnsi="Times New Roman"/>
          <w:b/>
          <w:color w:val="222222"/>
          <w:sz w:val="24"/>
          <w:szCs w:val="24"/>
        </w:rPr>
      </w:pPr>
    </w:p>
    <w:tbl>
      <w:tblPr>
        <w:tblStyle w:val="TableGrid"/>
        <w:tblW w:w="0" w:type="auto"/>
        <w:jc w:val="center"/>
        <w:tblLook w:val="04A0" w:firstRow="1" w:lastRow="0" w:firstColumn="1" w:lastColumn="0" w:noHBand="0" w:noVBand="1"/>
      </w:tblPr>
      <w:tblGrid>
        <w:gridCol w:w="710"/>
        <w:gridCol w:w="4536"/>
        <w:gridCol w:w="1848"/>
      </w:tblGrid>
      <w:tr w:rsidR="00140497" w:rsidTr="007169E2">
        <w:trPr>
          <w:trHeight w:val="529"/>
          <w:jc w:val="center"/>
        </w:trPr>
        <w:tc>
          <w:tcPr>
            <w:tcW w:w="710" w:type="dxa"/>
          </w:tcPr>
          <w:p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Sr. No.</w:t>
            </w:r>
          </w:p>
        </w:tc>
        <w:tc>
          <w:tcPr>
            <w:tcW w:w="4536" w:type="dxa"/>
          </w:tcPr>
          <w:p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Component</w:t>
            </w:r>
          </w:p>
        </w:tc>
        <w:tc>
          <w:tcPr>
            <w:tcW w:w="1848" w:type="dxa"/>
          </w:tcPr>
          <w:p w:rsidR="00140497" w:rsidRPr="00AB277D" w:rsidRDefault="00140497" w:rsidP="00AB277D">
            <w:pPr>
              <w:pStyle w:val="ListParagraph"/>
              <w:spacing w:after="0" w:line="240" w:lineRule="auto"/>
              <w:ind w:left="0"/>
              <w:jc w:val="center"/>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Weightage</w:t>
            </w:r>
            <w:r>
              <w:rPr>
                <w:rFonts w:ascii="Times New Roman" w:eastAsia="Times New Roman" w:hAnsi="Times New Roman"/>
                <w:b/>
                <w:color w:val="222222"/>
                <w:sz w:val="24"/>
                <w:szCs w:val="24"/>
              </w:rPr>
              <w:t xml:space="preserve"> (%)</w:t>
            </w:r>
          </w:p>
        </w:tc>
      </w:tr>
      <w:tr w:rsidR="00140497" w:rsidTr="007169E2">
        <w:trPr>
          <w:trHeight w:val="249"/>
          <w:jc w:val="center"/>
        </w:trPr>
        <w:tc>
          <w:tcPr>
            <w:tcW w:w="710"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1</w:t>
            </w:r>
          </w:p>
        </w:tc>
        <w:tc>
          <w:tcPr>
            <w:tcW w:w="4536"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Quiz ( Announced)</w:t>
            </w:r>
            <w:r w:rsidR="00823066">
              <w:rPr>
                <w:rFonts w:ascii="Times New Roman" w:eastAsia="Times New Roman" w:hAnsi="Times New Roman"/>
                <w:color w:val="222222"/>
                <w:sz w:val="24"/>
                <w:szCs w:val="24"/>
              </w:rPr>
              <w:t xml:space="preserve"> 3</w:t>
            </w:r>
          </w:p>
        </w:tc>
        <w:tc>
          <w:tcPr>
            <w:tcW w:w="1848"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25</w:t>
            </w:r>
          </w:p>
        </w:tc>
      </w:tr>
      <w:tr w:rsidR="00140497" w:rsidTr="007169E2">
        <w:trPr>
          <w:trHeight w:val="265"/>
          <w:jc w:val="center"/>
        </w:trPr>
        <w:tc>
          <w:tcPr>
            <w:tcW w:w="710"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w:t>
            </w:r>
          </w:p>
        </w:tc>
        <w:tc>
          <w:tcPr>
            <w:tcW w:w="4536"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End Term Exam</w:t>
            </w:r>
          </w:p>
        </w:tc>
        <w:tc>
          <w:tcPr>
            <w:tcW w:w="1848"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40</w:t>
            </w:r>
          </w:p>
        </w:tc>
      </w:tr>
      <w:tr w:rsidR="00140497" w:rsidTr="007169E2">
        <w:trPr>
          <w:trHeight w:val="249"/>
          <w:jc w:val="center"/>
        </w:trPr>
        <w:tc>
          <w:tcPr>
            <w:tcW w:w="710" w:type="dxa"/>
          </w:tcPr>
          <w:p w:rsidR="00140497"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3</w:t>
            </w:r>
          </w:p>
        </w:tc>
        <w:tc>
          <w:tcPr>
            <w:tcW w:w="4536"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Group Assignment</w:t>
            </w:r>
          </w:p>
        </w:tc>
        <w:tc>
          <w:tcPr>
            <w:tcW w:w="1848"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20</w:t>
            </w:r>
          </w:p>
        </w:tc>
      </w:tr>
      <w:tr w:rsidR="00140497" w:rsidTr="007169E2">
        <w:trPr>
          <w:trHeight w:val="265"/>
          <w:jc w:val="center"/>
        </w:trPr>
        <w:tc>
          <w:tcPr>
            <w:tcW w:w="710" w:type="dxa"/>
          </w:tcPr>
          <w:p w:rsidR="00140497"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4</w:t>
            </w:r>
          </w:p>
        </w:tc>
        <w:tc>
          <w:tcPr>
            <w:tcW w:w="4536"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Story telling </w:t>
            </w:r>
          </w:p>
        </w:tc>
        <w:tc>
          <w:tcPr>
            <w:tcW w:w="1848" w:type="dxa"/>
          </w:tcPr>
          <w:p w:rsidR="00140497" w:rsidRDefault="00140497" w:rsidP="00AB277D">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5</w:t>
            </w:r>
          </w:p>
        </w:tc>
      </w:tr>
      <w:tr w:rsidR="007169E2" w:rsidTr="007169E2">
        <w:trPr>
          <w:trHeight w:val="265"/>
          <w:jc w:val="center"/>
        </w:trPr>
        <w:tc>
          <w:tcPr>
            <w:tcW w:w="710" w:type="dxa"/>
          </w:tcPr>
          <w:p w:rsidR="007169E2" w:rsidRDefault="007169E2" w:rsidP="003F7632">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5</w:t>
            </w:r>
          </w:p>
        </w:tc>
        <w:tc>
          <w:tcPr>
            <w:tcW w:w="4536" w:type="dxa"/>
          </w:tcPr>
          <w:p w:rsidR="007169E2" w:rsidRDefault="007169E2" w:rsidP="00015D89">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Story Analysis Submission</w:t>
            </w:r>
          </w:p>
        </w:tc>
        <w:tc>
          <w:tcPr>
            <w:tcW w:w="1848" w:type="dxa"/>
          </w:tcPr>
          <w:p w:rsidR="007169E2" w:rsidRDefault="007169E2" w:rsidP="00015D89">
            <w:pPr>
              <w:pStyle w:val="ListParagraph"/>
              <w:spacing w:after="0" w:line="240" w:lineRule="auto"/>
              <w:ind w:left="0"/>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10</w:t>
            </w:r>
          </w:p>
        </w:tc>
      </w:tr>
      <w:tr w:rsidR="007169E2" w:rsidTr="007169E2">
        <w:trPr>
          <w:trHeight w:val="265"/>
          <w:jc w:val="center"/>
        </w:trPr>
        <w:tc>
          <w:tcPr>
            <w:tcW w:w="710" w:type="dxa"/>
          </w:tcPr>
          <w:p w:rsidR="007169E2" w:rsidRDefault="007169E2" w:rsidP="003F7632">
            <w:pPr>
              <w:pStyle w:val="ListParagraph"/>
              <w:spacing w:after="0" w:line="240" w:lineRule="auto"/>
              <w:ind w:left="0"/>
              <w:jc w:val="both"/>
              <w:rPr>
                <w:rFonts w:ascii="Times New Roman" w:eastAsia="Times New Roman" w:hAnsi="Times New Roman"/>
                <w:color w:val="222222"/>
                <w:sz w:val="24"/>
                <w:szCs w:val="24"/>
              </w:rPr>
            </w:pPr>
          </w:p>
        </w:tc>
        <w:tc>
          <w:tcPr>
            <w:tcW w:w="4536" w:type="dxa"/>
          </w:tcPr>
          <w:p w:rsidR="007169E2" w:rsidRPr="00AB277D" w:rsidRDefault="007169E2" w:rsidP="003F7632">
            <w:pPr>
              <w:pStyle w:val="ListParagraph"/>
              <w:spacing w:after="0" w:line="240" w:lineRule="auto"/>
              <w:ind w:left="0"/>
              <w:jc w:val="both"/>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Total</w:t>
            </w:r>
          </w:p>
        </w:tc>
        <w:tc>
          <w:tcPr>
            <w:tcW w:w="1848" w:type="dxa"/>
          </w:tcPr>
          <w:p w:rsidR="007169E2" w:rsidRPr="00AB277D" w:rsidRDefault="007169E2" w:rsidP="003F7632">
            <w:pPr>
              <w:pStyle w:val="ListParagraph"/>
              <w:spacing w:after="0" w:line="240" w:lineRule="auto"/>
              <w:ind w:left="0"/>
              <w:jc w:val="both"/>
              <w:rPr>
                <w:rFonts w:ascii="Times New Roman" w:eastAsia="Times New Roman" w:hAnsi="Times New Roman"/>
                <w:b/>
                <w:color w:val="222222"/>
                <w:sz w:val="24"/>
                <w:szCs w:val="24"/>
              </w:rPr>
            </w:pPr>
            <w:r w:rsidRPr="00AB277D">
              <w:rPr>
                <w:rFonts w:ascii="Times New Roman" w:eastAsia="Times New Roman" w:hAnsi="Times New Roman"/>
                <w:b/>
                <w:color w:val="222222"/>
                <w:sz w:val="24"/>
                <w:szCs w:val="24"/>
              </w:rPr>
              <w:t>100</w:t>
            </w:r>
          </w:p>
        </w:tc>
      </w:tr>
    </w:tbl>
    <w:p w:rsidR="00AB277D" w:rsidRPr="00AB277D" w:rsidRDefault="00AB277D" w:rsidP="00AB277D">
      <w:pPr>
        <w:pStyle w:val="ListParagraph"/>
        <w:spacing w:after="0" w:line="240" w:lineRule="auto"/>
        <w:ind w:left="781"/>
        <w:jc w:val="both"/>
        <w:rPr>
          <w:rFonts w:ascii="Times New Roman" w:eastAsia="Times New Roman" w:hAnsi="Times New Roman"/>
          <w:color w:val="222222"/>
          <w:sz w:val="24"/>
          <w:szCs w:val="24"/>
        </w:rPr>
      </w:pPr>
    </w:p>
    <w:p w:rsidR="00356CD5" w:rsidRDefault="00356CD5" w:rsidP="00356CD5">
      <w:pPr>
        <w:pStyle w:val="ListParagraph"/>
        <w:spacing w:after="0" w:line="240" w:lineRule="auto"/>
        <w:ind w:left="781"/>
        <w:jc w:val="both"/>
        <w:rPr>
          <w:rFonts w:ascii="Times New Roman" w:eastAsia="Times New Roman" w:hAnsi="Times New Roman"/>
          <w:bCs/>
          <w:color w:val="222222"/>
          <w:sz w:val="24"/>
          <w:szCs w:val="24"/>
        </w:rPr>
      </w:pPr>
      <w:r>
        <w:rPr>
          <w:rFonts w:ascii="Times New Roman" w:eastAsia="Times New Roman" w:hAnsi="Times New Roman"/>
          <w:bCs/>
          <w:color w:val="222222"/>
          <w:sz w:val="24"/>
          <w:szCs w:val="24"/>
        </w:rPr>
        <w:t>The evaluation for the course would consist of the following components</w:t>
      </w:r>
    </w:p>
    <w:p w:rsidR="00356CD5" w:rsidRPr="00356CD5" w:rsidRDefault="007169E2" w:rsidP="00356CD5">
      <w:pPr>
        <w:pStyle w:val="ListParagraph"/>
        <w:numPr>
          <w:ilvl w:val="0"/>
          <w:numId w:val="9"/>
        </w:numPr>
        <w:spacing w:after="0" w:line="240" w:lineRule="auto"/>
        <w:jc w:val="both"/>
        <w:rPr>
          <w:rFonts w:ascii="Times New Roman" w:eastAsia="Times New Roman" w:hAnsi="Times New Roman"/>
          <w:b/>
          <w:color w:val="222222"/>
          <w:sz w:val="24"/>
          <w:szCs w:val="24"/>
        </w:rPr>
      </w:pPr>
      <w:r>
        <w:rPr>
          <w:rFonts w:ascii="Times New Roman" w:eastAsia="Times New Roman" w:hAnsi="Times New Roman"/>
          <w:b/>
          <w:color w:val="222222"/>
          <w:sz w:val="24"/>
          <w:szCs w:val="24"/>
        </w:rPr>
        <w:t>Announced Quiz – Weightage – 25</w:t>
      </w:r>
      <w:r w:rsidR="00356CD5" w:rsidRPr="00356CD5">
        <w:rPr>
          <w:rFonts w:ascii="Times New Roman" w:eastAsia="Times New Roman" w:hAnsi="Times New Roman"/>
          <w:b/>
          <w:color w:val="222222"/>
          <w:sz w:val="24"/>
          <w:szCs w:val="24"/>
        </w:rPr>
        <w:t>%</w:t>
      </w:r>
    </w:p>
    <w:p w:rsidR="00356CD5" w:rsidRDefault="00356CD5" w:rsidP="00356CD5">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Three announced online quizzes would be conducted, consisting of multiple choice/true/false type questions from the relevant readings and material provided through email and course web. A simple average of the quiz would be considered for giving out the final grade. </w:t>
      </w:r>
      <w:r w:rsidR="004C2922" w:rsidRPr="004C2922">
        <w:rPr>
          <w:rFonts w:ascii="Times New Roman" w:eastAsia="Times New Roman" w:hAnsi="Times New Roman"/>
          <w:b/>
          <w:color w:val="222222"/>
          <w:sz w:val="24"/>
          <w:szCs w:val="24"/>
        </w:rPr>
        <w:t>There shall be no makeup quiz</w:t>
      </w:r>
    </w:p>
    <w:p w:rsidR="00356CD5" w:rsidRPr="00356CD5" w:rsidRDefault="00356CD5"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Group Assignment – Weightage – 20%</w:t>
      </w:r>
    </w:p>
    <w:p w:rsidR="00356CD5" w:rsidRDefault="00356CD5" w:rsidP="00356CD5">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purpose of the group assignment is to promote collective learning. As a part of this component students are expected to form groups of 4-6. They are expected to </w:t>
      </w:r>
      <w:r w:rsidR="00CB1306">
        <w:rPr>
          <w:rFonts w:ascii="Times New Roman" w:eastAsia="Times New Roman" w:hAnsi="Times New Roman"/>
          <w:color w:val="222222"/>
          <w:sz w:val="24"/>
          <w:szCs w:val="24"/>
        </w:rPr>
        <w:t xml:space="preserve">prepare a video </w:t>
      </w:r>
      <w:r>
        <w:rPr>
          <w:rFonts w:ascii="Times New Roman" w:eastAsia="Times New Roman" w:hAnsi="Times New Roman"/>
          <w:color w:val="222222"/>
          <w:sz w:val="24"/>
          <w:szCs w:val="24"/>
        </w:rPr>
        <w:t xml:space="preserve">on real events to demonstrate any of the relevant themes/concepts learnt during the course. </w:t>
      </w:r>
    </w:p>
    <w:p w:rsidR="00356CD5" w:rsidRPr="00CB1306" w:rsidRDefault="00356CD5"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Story T</w:t>
      </w:r>
      <w:r w:rsidR="007169E2">
        <w:rPr>
          <w:rFonts w:ascii="Times New Roman" w:eastAsia="Times New Roman" w:hAnsi="Times New Roman"/>
          <w:b/>
          <w:color w:val="222222"/>
          <w:sz w:val="24"/>
          <w:szCs w:val="24"/>
        </w:rPr>
        <w:t xml:space="preserve">elling Activity – Weightage – 5 </w:t>
      </w:r>
      <w:r>
        <w:rPr>
          <w:rFonts w:ascii="Times New Roman" w:eastAsia="Times New Roman" w:hAnsi="Times New Roman"/>
          <w:b/>
          <w:color w:val="222222"/>
          <w:sz w:val="24"/>
          <w:szCs w:val="24"/>
        </w:rPr>
        <w:t>%</w:t>
      </w:r>
      <w:r w:rsidR="00CB1306">
        <w:rPr>
          <w:rFonts w:ascii="Times New Roman" w:eastAsia="Times New Roman" w:hAnsi="Times New Roman"/>
          <w:b/>
          <w:color w:val="222222"/>
          <w:sz w:val="24"/>
          <w:szCs w:val="24"/>
        </w:rPr>
        <w:t xml:space="preserve"> </w:t>
      </w:r>
    </w:p>
    <w:p w:rsidR="00CB1306" w:rsidRPr="00356CD5" w:rsidRDefault="00CB1306" w:rsidP="00CB1306">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Each of the stories is a case that the student has to narrate. Marks would be awarded for creativity, grasping of issues, theoretical elucidation. </w:t>
      </w:r>
    </w:p>
    <w:p w:rsidR="00356CD5" w:rsidRPr="00AB277D" w:rsidRDefault="007169E2"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Story</w:t>
      </w:r>
      <w:r w:rsidR="00AB277D">
        <w:rPr>
          <w:rFonts w:ascii="Times New Roman" w:eastAsia="Times New Roman" w:hAnsi="Times New Roman"/>
          <w:b/>
          <w:color w:val="222222"/>
          <w:sz w:val="24"/>
          <w:szCs w:val="24"/>
        </w:rPr>
        <w:t xml:space="preserve"> Analysis submission – Weightage – 10%</w:t>
      </w:r>
    </w:p>
    <w:p w:rsidR="00AB277D" w:rsidRPr="00AB277D" w:rsidRDefault="00AB277D" w:rsidP="00AB277D">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The students are expected to submit the synopsis of the case study as well as the analysis of the case studies that would be covered during the course. </w:t>
      </w:r>
    </w:p>
    <w:p w:rsidR="00AB277D" w:rsidRPr="00AB277D" w:rsidRDefault="00AB277D" w:rsidP="00356CD5">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End Term Exam – Weightage – 40%</w:t>
      </w:r>
    </w:p>
    <w:p w:rsidR="00AB277D" w:rsidRDefault="00AB277D" w:rsidP="00AB277D">
      <w:pPr>
        <w:pStyle w:val="ListParagraph"/>
        <w:spacing w:after="0" w:line="240" w:lineRule="auto"/>
        <w:ind w:left="1501"/>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End term would be conducted as per the schedule. </w:t>
      </w:r>
    </w:p>
    <w:p w:rsidR="00AB277D" w:rsidRPr="00AB277D" w:rsidRDefault="00AB277D" w:rsidP="00AB277D">
      <w:pPr>
        <w:pStyle w:val="ListParagraph"/>
        <w:numPr>
          <w:ilvl w:val="0"/>
          <w:numId w:val="9"/>
        </w:numPr>
        <w:spacing w:after="0" w:line="240" w:lineRule="auto"/>
        <w:jc w:val="both"/>
        <w:rPr>
          <w:rFonts w:ascii="Times New Roman" w:eastAsia="Times New Roman" w:hAnsi="Times New Roman"/>
          <w:color w:val="222222"/>
          <w:sz w:val="24"/>
          <w:szCs w:val="24"/>
        </w:rPr>
      </w:pPr>
      <w:r>
        <w:rPr>
          <w:rFonts w:ascii="Times New Roman" w:eastAsia="Times New Roman" w:hAnsi="Times New Roman"/>
          <w:b/>
          <w:color w:val="222222"/>
          <w:sz w:val="24"/>
          <w:szCs w:val="24"/>
        </w:rPr>
        <w:t>Course Involvement – Weightage – (+/-) 10 Marks</w:t>
      </w:r>
      <w:r w:rsidR="0012603C">
        <w:rPr>
          <w:rFonts w:ascii="Times New Roman" w:eastAsia="Times New Roman" w:hAnsi="Times New Roman"/>
          <w:b/>
          <w:color w:val="222222"/>
          <w:sz w:val="24"/>
          <w:szCs w:val="24"/>
        </w:rPr>
        <w:t xml:space="preserve"> </w:t>
      </w:r>
    </w:p>
    <w:p w:rsidR="008B1DAC" w:rsidRDefault="00DE3EF0" w:rsidP="0012603C">
      <w:pPr>
        <w:pStyle w:val="ListParagraph"/>
        <w:spacing w:after="0" w:line="240" w:lineRule="auto"/>
        <w:ind w:left="1501"/>
        <w:jc w:val="both"/>
        <w:rPr>
          <w:rFonts w:ascii="Times New Roman" w:hAnsi="Times New Roman"/>
          <w:color w:val="222222"/>
          <w:sz w:val="24"/>
          <w:szCs w:val="24"/>
        </w:rPr>
      </w:pPr>
      <w:r w:rsidRPr="0012603C">
        <w:rPr>
          <w:rFonts w:ascii="Times New Roman" w:eastAsia="Times New Roman" w:hAnsi="Times New Roman"/>
          <w:color w:val="222222"/>
          <w:sz w:val="24"/>
          <w:szCs w:val="24"/>
        </w:rPr>
        <w:t>Course</w:t>
      </w:r>
      <w:r w:rsidRPr="00F66B94">
        <w:rPr>
          <w:rFonts w:ascii="Times New Roman" w:hAnsi="Times New Roman"/>
          <w:color w:val="222222"/>
          <w:sz w:val="24"/>
          <w:szCs w:val="24"/>
        </w:rPr>
        <w:t xml:space="preserve"> involvement scores would be based on the overall assessment any initiative, like contributing a story to ER course based on one’s experience, to enrich the course design, content, process and outcome.  Please note that unauthorized absence / late coming,  unauthorized use of mobile phones in the class, or any other misbehavior would warrant negative scores.</w:t>
      </w:r>
    </w:p>
    <w:p w:rsidR="0012603C" w:rsidRDefault="0012603C" w:rsidP="0012603C">
      <w:pPr>
        <w:pStyle w:val="ListParagraph"/>
        <w:spacing w:after="0" w:line="240" w:lineRule="auto"/>
        <w:ind w:left="1501"/>
        <w:jc w:val="both"/>
        <w:rPr>
          <w:rFonts w:ascii="Times New Roman" w:hAnsi="Times New Roman"/>
          <w:color w:val="222222"/>
          <w:sz w:val="24"/>
          <w:szCs w:val="24"/>
        </w:rPr>
      </w:pPr>
    </w:p>
    <w:p w:rsidR="0012603C" w:rsidRDefault="0012603C" w:rsidP="0012603C">
      <w:pPr>
        <w:pStyle w:val="ListParagraph"/>
        <w:spacing w:after="0" w:line="240" w:lineRule="auto"/>
        <w:ind w:left="421"/>
        <w:jc w:val="both"/>
        <w:rPr>
          <w:rFonts w:ascii="Times New Roman" w:hAnsi="Times New Roman"/>
          <w:b/>
          <w:color w:val="222222"/>
          <w:sz w:val="24"/>
          <w:szCs w:val="24"/>
        </w:rPr>
      </w:pPr>
      <w:r>
        <w:rPr>
          <w:rFonts w:ascii="Times New Roman" w:hAnsi="Times New Roman"/>
          <w:b/>
          <w:color w:val="222222"/>
          <w:sz w:val="24"/>
          <w:szCs w:val="24"/>
        </w:rPr>
        <w:t>Please note that the final grading would be as per institute norms. The final grading would be done after deducting/adding the relevant marks for course involvement</w:t>
      </w:r>
    </w:p>
    <w:p w:rsidR="00673E82" w:rsidRPr="0012603C" w:rsidRDefault="00673E82" w:rsidP="0012603C">
      <w:pPr>
        <w:pStyle w:val="ListParagraph"/>
        <w:spacing w:after="0" w:line="240" w:lineRule="auto"/>
        <w:ind w:left="421"/>
        <w:jc w:val="both"/>
        <w:rPr>
          <w:rFonts w:ascii="Times New Roman" w:hAnsi="Times New Roman"/>
          <w:b/>
          <w:color w:val="222222"/>
          <w:sz w:val="24"/>
          <w:szCs w:val="24"/>
        </w:rPr>
      </w:pPr>
    </w:p>
    <w:p w:rsidR="00F66B94" w:rsidRDefault="004B5873" w:rsidP="00F66B94">
      <w:pPr>
        <w:autoSpaceDE w:val="0"/>
        <w:autoSpaceDN w:val="0"/>
        <w:adjustRightInd w:val="0"/>
        <w:spacing w:after="120" w:line="240" w:lineRule="atLeast"/>
        <w:jc w:val="both"/>
        <w:rPr>
          <w:rFonts w:ascii="Times New Roman" w:hAnsi="Times New Roman"/>
          <w:color w:val="000000"/>
          <w:sz w:val="24"/>
          <w:szCs w:val="24"/>
        </w:rPr>
      </w:pPr>
      <w:r w:rsidRPr="00F66B94">
        <w:rPr>
          <w:rFonts w:ascii="Times New Roman" w:eastAsia="Times New Roman" w:hAnsi="Times New Roman"/>
          <w:color w:val="222222"/>
          <w:sz w:val="24"/>
          <w:szCs w:val="24"/>
        </w:rPr>
        <w:t>     </w:t>
      </w:r>
      <w:r w:rsidR="00F66B94">
        <w:rPr>
          <w:rFonts w:ascii="Times New Roman" w:hAnsi="Times New Roman"/>
          <w:b/>
          <w:bCs/>
          <w:color w:val="000000"/>
          <w:sz w:val="24"/>
          <w:szCs w:val="24"/>
          <w:u w:val="single"/>
        </w:rPr>
        <w:t xml:space="preserve">ACADEMIC </w:t>
      </w:r>
      <w:r w:rsidR="004E18BA">
        <w:rPr>
          <w:rFonts w:ascii="Times New Roman" w:hAnsi="Times New Roman"/>
          <w:b/>
          <w:bCs/>
          <w:color w:val="000000"/>
          <w:sz w:val="24"/>
          <w:szCs w:val="24"/>
          <w:u w:val="single"/>
        </w:rPr>
        <w:t>INTEGRITY</w:t>
      </w:r>
      <w:r w:rsidR="00F66B94">
        <w:rPr>
          <w:rFonts w:ascii="Times New Roman" w:hAnsi="Times New Roman"/>
          <w:color w:val="000000"/>
          <w:sz w:val="24"/>
          <w:szCs w:val="24"/>
        </w:rPr>
        <w:t xml:space="preserve">: </w:t>
      </w:r>
    </w:p>
    <w:p w:rsidR="00F66B94" w:rsidRDefault="004E18BA"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 xml:space="preserve">Students are expected to show the highest level of academic integrity in their submissions and assignments. </w:t>
      </w:r>
      <w:r w:rsidR="00F66B94">
        <w:rPr>
          <w:rFonts w:ascii="Times New Roman" w:hAnsi="Times New Roman"/>
          <w:color w:val="000000"/>
          <w:sz w:val="24"/>
          <w:szCs w:val="24"/>
        </w:rPr>
        <w:t xml:space="preserve">Please note that students involved in academic dishonesty will be dealt with as per the Manual of Policies. </w:t>
      </w:r>
    </w:p>
    <w:p w:rsidR="00F66B94" w:rsidRDefault="00F66B94" w:rsidP="00F66B94">
      <w:pPr>
        <w:autoSpaceDE w:val="0"/>
        <w:autoSpaceDN w:val="0"/>
        <w:adjustRightInd w:val="0"/>
        <w:spacing w:after="240" w:line="240" w:lineRule="atLeast"/>
        <w:jc w:val="both"/>
        <w:rPr>
          <w:rFonts w:ascii="Times New Roman" w:hAnsi="Times New Roman"/>
          <w:color w:val="000000"/>
          <w:sz w:val="24"/>
          <w:szCs w:val="24"/>
        </w:rPr>
      </w:pPr>
      <w:r>
        <w:rPr>
          <w:rFonts w:ascii="Times New Roman" w:hAnsi="Times New Roman"/>
          <w:color w:val="000000"/>
          <w:sz w:val="24"/>
          <w:szCs w:val="24"/>
        </w:rPr>
        <w:t>Academic dishonesty consists of misrepresentation by deception or by other fraudulent means. In an academic setting this may take any number of forms such as copying or use of unauthorized aids in tests, assignments, examinations, term papers, or cases; plagiarism; talking during in-class examinations; submission of work that is not your own without citation; submission of work generated for another course without prior clearance by the instructor of both courses; submission of work generated by another person; aiding and abetting another student’s dishonesty; and giving false information for the purpose of gaining credits.</w:t>
      </w:r>
    </w:p>
    <w:p w:rsidR="00F66B94" w:rsidRDefault="00F66B94" w:rsidP="00F66B94">
      <w:pPr>
        <w:autoSpaceDE w:val="0"/>
        <w:autoSpaceDN w:val="0"/>
        <w:adjustRightInd w:val="0"/>
        <w:spacing w:before="120" w:after="120" w:line="240" w:lineRule="atLeast"/>
        <w:jc w:val="both"/>
        <w:rPr>
          <w:rFonts w:ascii="Times New Roman" w:hAnsi="Times New Roman"/>
          <w:b/>
          <w:bCs/>
          <w:color w:val="000000"/>
          <w:sz w:val="24"/>
          <w:szCs w:val="24"/>
          <w:u w:val="single"/>
        </w:rPr>
      </w:pPr>
      <w:r>
        <w:rPr>
          <w:rFonts w:ascii="Times New Roman" w:hAnsi="Times New Roman"/>
          <w:b/>
          <w:bCs/>
          <w:color w:val="000000"/>
          <w:sz w:val="24"/>
          <w:szCs w:val="24"/>
          <w:u w:val="single"/>
        </w:rPr>
        <w:t>NO NETWORK POLICY</w:t>
      </w:r>
    </w:p>
    <w:p w:rsidR="00A145F0" w:rsidRPr="00F66B94" w:rsidRDefault="00F66B94" w:rsidP="00B0132C">
      <w:pPr>
        <w:autoSpaceDE w:val="0"/>
        <w:autoSpaceDN w:val="0"/>
        <w:adjustRightInd w:val="0"/>
        <w:spacing w:after="240" w:line="240" w:lineRule="atLeast"/>
        <w:jc w:val="both"/>
        <w:rPr>
          <w:rFonts w:ascii="Times New Roman" w:hAnsi="Times New Roman"/>
          <w:sz w:val="24"/>
          <w:szCs w:val="24"/>
        </w:rPr>
      </w:pPr>
      <w:r>
        <w:rPr>
          <w:rFonts w:ascii="Times New Roman" w:hAnsi="Times New Roman"/>
          <w:color w:val="000000"/>
          <w:sz w:val="24"/>
          <w:szCs w:val="24"/>
        </w:rPr>
        <w:t>All students are requested not to operate any network enable</w:t>
      </w:r>
      <w:r w:rsidR="00673E82">
        <w:rPr>
          <w:rFonts w:ascii="Times New Roman" w:hAnsi="Times New Roman"/>
          <w:color w:val="000000"/>
          <w:sz w:val="24"/>
          <w:szCs w:val="24"/>
        </w:rPr>
        <w:t xml:space="preserve">d devices such as cell phones, </w:t>
      </w:r>
      <w:r>
        <w:rPr>
          <w:rFonts w:ascii="Times New Roman" w:hAnsi="Times New Roman"/>
          <w:color w:val="000000"/>
          <w:sz w:val="24"/>
          <w:szCs w:val="24"/>
        </w:rPr>
        <w:t xml:space="preserve">tabs, </w:t>
      </w:r>
      <w:proofErr w:type="spellStart"/>
      <w:r>
        <w:rPr>
          <w:rFonts w:ascii="Times New Roman" w:hAnsi="Times New Roman"/>
          <w:color w:val="000000"/>
          <w:sz w:val="24"/>
          <w:szCs w:val="24"/>
        </w:rPr>
        <w:t>ipads</w:t>
      </w:r>
      <w:proofErr w:type="spellEnd"/>
      <w:r>
        <w:rPr>
          <w:rFonts w:ascii="Times New Roman" w:hAnsi="Times New Roman"/>
          <w:color w:val="000000"/>
          <w:sz w:val="24"/>
          <w:szCs w:val="24"/>
        </w:rPr>
        <w:t xml:space="preserve"> or any other electronic network enabled devices inside the classroom during the ERMP sessions. In case you are compelled to carry it in person, you may keep it in the switched off mode. Anyone found to operate such devices during the session timi</w:t>
      </w:r>
      <w:r w:rsidR="00673E82">
        <w:rPr>
          <w:rFonts w:ascii="Times New Roman" w:hAnsi="Times New Roman"/>
          <w:color w:val="000000"/>
          <w:sz w:val="24"/>
          <w:szCs w:val="24"/>
        </w:rPr>
        <w:t>ngs shall get penalized with a 10</w:t>
      </w:r>
      <w:r>
        <w:rPr>
          <w:rFonts w:ascii="Times New Roman" w:hAnsi="Times New Roman"/>
          <w:color w:val="000000"/>
          <w:sz w:val="24"/>
          <w:szCs w:val="24"/>
        </w:rPr>
        <w:t xml:space="preserve"> marks deduction from the total evaluation scores for </w:t>
      </w:r>
      <w:r>
        <w:rPr>
          <w:rFonts w:ascii="Times New Roman" w:hAnsi="Times New Roman"/>
          <w:b/>
          <w:color w:val="000000"/>
          <w:sz w:val="24"/>
          <w:szCs w:val="24"/>
        </w:rPr>
        <w:t>every incident of violation</w:t>
      </w:r>
      <w:r>
        <w:rPr>
          <w:rFonts w:ascii="Times New Roman" w:hAnsi="Times New Roman"/>
          <w:color w:val="000000"/>
          <w:sz w:val="24"/>
          <w:szCs w:val="24"/>
        </w:rPr>
        <w:t xml:space="preserve"> noted by the facilitator. </w:t>
      </w:r>
      <w:r w:rsidR="00673E82">
        <w:rPr>
          <w:rFonts w:ascii="Times New Roman" w:hAnsi="Times New Roman"/>
          <w:color w:val="000000"/>
          <w:sz w:val="24"/>
          <w:szCs w:val="24"/>
        </w:rPr>
        <w:t xml:space="preserve">The instructor may also impose any other suitable penalty as deterrence. </w:t>
      </w:r>
      <w:r>
        <w:rPr>
          <w:rFonts w:ascii="Times New Roman" w:hAnsi="Times New Roman"/>
          <w:color w:val="000000"/>
          <w:sz w:val="24"/>
          <w:szCs w:val="24"/>
        </w:rPr>
        <w:t>No discussion or negotiation will be entertained at all with respect to this.</w:t>
      </w:r>
    </w:p>
    <w:p w:rsidR="0001336F" w:rsidRDefault="0004024A" w:rsidP="0050099D">
      <w:pPr>
        <w:ind w:left="720"/>
        <w:jc w:val="center"/>
        <w:rPr>
          <w:rFonts w:ascii="Times New Roman" w:hAnsi="Times New Roman"/>
          <w:sz w:val="24"/>
          <w:szCs w:val="24"/>
        </w:rPr>
      </w:pPr>
      <w:r w:rsidRPr="00F66B94">
        <w:rPr>
          <w:rFonts w:ascii="Times New Roman" w:hAnsi="Times New Roman"/>
          <w:sz w:val="24"/>
          <w:szCs w:val="24"/>
        </w:rPr>
        <w:t>*****</w:t>
      </w:r>
    </w:p>
    <w:sectPr w:rsidR="0001336F" w:rsidSect="00507D82">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FD0A58"/>
    <w:multiLevelType w:val="hybridMultilevel"/>
    <w:tmpl w:val="0494FDFC"/>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825780"/>
    <w:multiLevelType w:val="hybridMultilevel"/>
    <w:tmpl w:val="147653FA"/>
    <w:lvl w:ilvl="0" w:tplc="40090001">
      <w:start w:val="1"/>
      <w:numFmt w:val="bullet"/>
      <w:lvlText w:val=""/>
      <w:lvlJc w:val="left"/>
      <w:pPr>
        <w:ind w:left="781" w:hanging="360"/>
      </w:pPr>
      <w:rPr>
        <w:rFonts w:ascii="Symbol" w:hAnsi="Symbol" w:hint="default"/>
      </w:rPr>
    </w:lvl>
    <w:lvl w:ilvl="1" w:tplc="40090003" w:tentative="1">
      <w:start w:val="1"/>
      <w:numFmt w:val="bullet"/>
      <w:lvlText w:val="o"/>
      <w:lvlJc w:val="left"/>
      <w:pPr>
        <w:ind w:left="1501" w:hanging="360"/>
      </w:pPr>
      <w:rPr>
        <w:rFonts w:ascii="Courier New" w:hAnsi="Courier New" w:cs="Courier New" w:hint="default"/>
      </w:rPr>
    </w:lvl>
    <w:lvl w:ilvl="2" w:tplc="40090005" w:tentative="1">
      <w:start w:val="1"/>
      <w:numFmt w:val="bullet"/>
      <w:lvlText w:val=""/>
      <w:lvlJc w:val="left"/>
      <w:pPr>
        <w:ind w:left="2221" w:hanging="360"/>
      </w:pPr>
      <w:rPr>
        <w:rFonts w:ascii="Wingdings" w:hAnsi="Wingdings" w:hint="default"/>
      </w:rPr>
    </w:lvl>
    <w:lvl w:ilvl="3" w:tplc="40090001" w:tentative="1">
      <w:start w:val="1"/>
      <w:numFmt w:val="bullet"/>
      <w:lvlText w:val=""/>
      <w:lvlJc w:val="left"/>
      <w:pPr>
        <w:ind w:left="2941" w:hanging="360"/>
      </w:pPr>
      <w:rPr>
        <w:rFonts w:ascii="Symbol" w:hAnsi="Symbol" w:hint="default"/>
      </w:rPr>
    </w:lvl>
    <w:lvl w:ilvl="4" w:tplc="40090003" w:tentative="1">
      <w:start w:val="1"/>
      <w:numFmt w:val="bullet"/>
      <w:lvlText w:val="o"/>
      <w:lvlJc w:val="left"/>
      <w:pPr>
        <w:ind w:left="3661" w:hanging="360"/>
      </w:pPr>
      <w:rPr>
        <w:rFonts w:ascii="Courier New" w:hAnsi="Courier New" w:cs="Courier New" w:hint="default"/>
      </w:rPr>
    </w:lvl>
    <w:lvl w:ilvl="5" w:tplc="40090005" w:tentative="1">
      <w:start w:val="1"/>
      <w:numFmt w:val="bullet"/>
      <w:lvlText w:val=""/>
      <w:lvlJc w:val="left"/>
      <w:pPr>
        <w:ind w:left="4381" w:hanging="360"/>
      </w:pPr>
      <w:rPr>
        <w:rFonts w:ascii="Wingdings" w:hAnsi="Wingdings" w:hint="default"/>
      </w:rPr>
    </w:lvl>
    <w:lvl w:ilvl="6" w:tplc="40090001" w:tentative="1">
      <w:start w:val="1"/>
      <w:numFmt w:val="bullet"/>
      <w:lvlText w:val=""/>
      <w:lvlJc w:val="left"/>
      <w:pPr>
        <w:ind w:left="5101" w:hanging="360"/>
      </w:pPr>
      <w:rPr>
        <w:rFonts w:ascii="Symbol" w:hAnsi="Symbol" w:hint="default"/>
      </w:rPr>
    </w:lvl>
    <w:lvl w:ilvl="7" w:tplc="40090003" w:tentative="1">
      <w:start w:val="1"/>
      <w:numFmt w:val="bullet"/>
      <w:lvlText w:val="o"/>
      <w:lvlJc w:val="left"/>
      <w:pPr>
        <w:ind w:left="5821" w:hanging="360"/>
      </w:pPr>
      <w:rPr>
        <w:rFonts w:ascii="Courier New" w:hAnsi="Courier New" w:cs="Courier New" w:hint="default"/>
      </w:rPr>
    </w:lvl>
    <w:lvl w:ilvl="8" w:tplc="40090005" w:tentative="1">
      <w:start w:val="1"/>
      <w:numFmt w:val="bullet"/>
      <w:lvlText w:val=""/>
      <w:lvlJc w:val="left"/>
      <w:pPr>
        <w:ind w:left="6541" w:hanging="360"/>
      </w:pPr>
      <w:rPr>
        <w:rFonts w:ascii="Wingdings" w:hAnsi="Wingdings" w:hint="default"/>
      </w:rPr>
    </w:lvl>
  </w:abstractNum>
  <w:abstractNum w:abstractNumId="2">
    <w:nsid w:val="19550374"/>
    <w:multiLevelType w:val="hybridMultilevel"/>
    <w:tmpl w:val="5A585D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C7D2265"/>
    <w:multiLevelType w:val="hybridMultilevel"/>
    <w:tmpl w:val="648C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9E0475"/>
    <w:multiLevelType w:val="hybridMultilevel"/>
    <w:tmpl w:val="C80C1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C142EB"/>
    <w:multiLevelType w:val="hybridMultilevel"/>
    <w:tmpl w:val="28B404C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9137428"/>
    <w:multiLevelType w:val="hybridMultilevel"/>
    <w:tmpl w:val="5E7297F8"/>
    <w:lvl w:ilvl="0" w:tplc="46441942">
      <w:start w:val="1"/>
      <w:numFmt w:val="decimal"/>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nsid w:val="524975AD"/>
    <w:multiLevelType w:val="hybridMultilevel"/>
    <w:tmpl w:val="687CC9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55EE40E9"/>
    <w:multiLevelType w:val="hybridMultilevel"/>
    <w:tmpl w:val="C3FC2B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B0C1892"/>
    <w:multiLevelType w:val="hybridMultilevel"/>
    <w:tmpl w:val="D6CAB340"/>
    <w:lvl w:ilvl="0" w:tplc="04090001">
      <w:start w:val="1"/>
      <w:numFmt w:val="bullet"/>
      <w:lvlText w:val=""/>
      <w:lvlJc w:val="left"/>
      <w:pPr>
        <w:ind w:left="1501" w:hanging="360"/>
      </w:pPr>
      <w:rPr>
        <w:rFonts w:ascii="Symbol" w:hAnsi="Symbol" w:hint="default"/>
      </w:rPr>
    </w:lvl>
    <w:lvl w:ilvl="1" w:tplc="04090003" w:tentative="1">
      <w:start w:val="1"/>
      <w:numFmt w:val="bullet"/>
      <w:lvlText w:val="o"/>
      <w:lvlJc w:val="left"/>
      <w:pPr>
        <w:ind w:left="2221" w:hanging="360"/>
      </w:pPr>
      <w:rPr>
        <w:rFonts w:ascii="Courier New" w:hAnsi="Courier New" w:cs="Courier New" w:hint="default"/>
      </w:rPr>
    </w:lvl>
    <w:lvl w:ilvl="2" w:tplc="04090005" w:tentative="1">
      <w:start w:val="1"/>
      <w:numFmt w:val="bullet"/>
      <w:lvlText w:val=""/>
      <w:lvlJc w:val="left"/>
      <w:pPr>
        <w:ind w:left="2941" w:hanging="360"/>
      </w:pPr>
      <w:rPr>
        <w:rFonts w:ascii="Wingdings" w:hAnsi="Wingdings" w:hint="default"/>
      </w:rPr>
    </w:lvl>
    <w:lvl w:ilvl="3" w:tplc="04090001" w:tentative="1">
      <w:start w:val="1"/>
      <w:numFmt w:val="bullet"/>
      <w:lvlText w:val=""/>
      <w:lvlJc w:val="left"/>
      <w:pPr>
        <w:ind w:left="3661" w:hanging="360"/>
      </w:pPr>
      <w:rPr>
        <w:rFonts w:ascii="Symbol" w:hAnsi="Symbol" w:hint="default"/>
      </w:rPr>
    </w:lvl>
    <w:lvl w:ilvl="4" w:tplc="04090003" w:tentative="1">
      <w:start w:val="1"/>
      <w:numFmt w:val="bullet"/>
      <w:lvlText w:val="o"/>
      <w:lvlJc w:val="left"/>
      <w:pPr>
        <w:ind w:left="4381" w:hanging="360"/>
      </w:pPr>
      <w:rPr>
        <w:rFonts w:ascii="Courier New" w:hAnsi="Courier New" w:cs="Courier New" w:hint="default"/>
      </w:rPr>
    </w:lvl>
    <w:lvl w:ilvl="5" w:tplc="04090005" w:tentative="1">
      <w:start w:val="1"/>
      <w:numFmt w:val="bullet"/>
      <w:lvlText w:val=""/>
      <w:lvlJc w:val="left"/>
      <w:pPr>
        <w:ind w:left="5101" w:hanging="360"/>
      </w:pPr>
      <w:rPr>
        <w:rFonts w:ascii="Wingdings" w:hAnsi="Wingdings" w:hint="default"/>
      </w:rPr>
    </w:lvl>
    <w:lvl w:ilvl="6" w:tplc="04090001" w:tentative="1">
      <w:start w:val="1"/>
      <w:numFmt w:val="bullet"/>
      <w:lvlText w:val=""/>
      <w:lvlJc w:val="left"/>
      <w:pPr>
        <w:ind w:left="5821" w:hanging="360"/>
      </w:pPr>
      <w:rPr>
        <w:rFonts w:ascii="Symbol" w:hAnsi="Symbol" w:hint="default"/>
      </w:rPr>
    </w:lvl>
    <w:lvl w:ilvl="7" w:tplc="04090003" w:tentative="1">
      <w:start w:val="1"/>
      <w:numFmt w:val="bullet"/>
      <w:lvlText w:val="o"/>
      <w:lvlJc w:val="left"/>
      <w:pPr>
        <w:ind w:left="6541" w:hanging="360"/>
      </w:pPr>
      <w:rPr>
        <w:rFonts w:ascii="Courier New" w:hAnsi="Courier New" w:cs="Courier New" w:hint="default"/>
      </w:rPr>
    </w:lvl>
    <w:lvl w:ilvl="8" w:tplc="04090005" w:tentative="1">
      <w:start w:val="1"/>
      <w:numFmt w:val="bullet"/>
      <w:lvlText w:val=""/>
      <w:lvlJc w:val="left"/>
      <w:pPr>
        <w:ind w:left="7261" w:hanging="360"/>
      </w:pPr>
      <w:rPr>
        <w:rFonts w:ascii="Wingdings" w:hAnsi="Wingdings" w:hint="default"/>
      </w:rPr>
    </w:lvl>
  </w:abstractNum>
  <w:abstractNum w:abstractNumId="10">
    <w:nsid w:val="605D16FB"/>
    <w:multiLevelType w:val="hybridMultilevel"/>
    <w:tmpl w:val="574434B6"/>
    <w:lvl w:ilvl="0" w:tplc="853814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DC910D9"/>
    <w:multiLevelType w:val="hybridMultilevel"/>
    <w:tmpl w:val="2F541F80"/>
    <w:lvl w:ilvl="0" w:tplc="46441942">
      <w:start w:val="1"/>
      <w:numFmt w:val="decimal"/>
      <w:lvlText w:val="%1."/>
      <w:lvlJc w:val="left"/>
      <w:pPr>
        <w:ind w:left="604" w:hanging="360"/>
      </w:pPr>
      <w:rPr>
        <w:rFonts w:hint="default"/>
        <w:b/>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12">
    <w:nsid w:val="6F554DEC"/>
    <w:multiLevelType w:val="hybridMultilevel"/>
    <w:tmpl w:val="382E8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3B772A6"/>
    <w:multiLevelType w:val="hybridMultilevel"/>
    <w:tmpl w:val="2E6C60A2"/>
    <w:lvl w:ilvl="0" w:tplc="0409000F">
      <w:start w:val="1"/>
      <w:numFmt w:val="decimal"/>
      <w:lvlText w:val="%1."/>
      <w:lvlJc w:val="left"/>
      <w:pPr>
        <w:ind w:left="78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14">
    <w:nsid w:val="7B53766E"/>
    <w:multiLevelType w:val="hybridMultilevel"/>
    <w:tmpl w:val="D8328D06"/>
    <w:lvl w:ilvl="0" w:tplc="6994F4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14"/>
  </w:num>
  <w:num w:numId="3">
    <w:abstractNumId w:val="10"/>
  </w:num>
  <w:num w:numId="4">
    <w:abstractNumId w:val="5"/>
  </w:num>
  <w:num w:numId="5">
    <w:abstractNumId w:val="13"/>
  </w:num>
  <w:num w:numId="6">
    <w:abstractNumId w:val="6"/>
  </w:num>
  <w:num w:numId="7">
    <w:abstractNumId w:val="11"/>
  </w:num>
  <w:num w:numId="8">
    <w:abstractNumId w:val="2"/>
  </w:num>
  <w:num w:numId="9">
    <w:abstractNumId w:val="9"/>
  </w:num>
  <w:num w:numId="10">
    <w:abstractNumId w:val="4"/>
  </w:num>
  <w:num w:numId="11">
    <w:abstractNumId w:val="0"/>
  </w:num>
  <w:num w:numId="12">
    <w:abstractNumId w:val="3"/>
  </w:num>
  <w:num w:numId="13">
    <w:abstractNumId w:val="12"/>
  </w:num>
  <w:num w:numId="14">
    <w:abstractNumId w:val="7"/>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1336F"/>
    <w:rsid w:val="00015D89"/>
    <w:rsid w:val="0004024A"/>
    <w:rsid w:val="0006682D"/>
    <w:rsid w:val="00092FFF"/>
    <w:rsid w:val="000A0C5E"/>
    <w:rsid w:val="001114AA"/>
    <w:rsid w:val="001258D7"/>
    <w:rsid w:val="0012603C"/>
    <w:rsid w:val="00140497"/>
    <w:rsid w:val="00166165"/>
    <w:rsid w:val="001D0304"/>
    <w:rsid w:val="001D1BEB"/>
    <w:rsid w:val="0021290F"/>
    <w:rsid w:val="0024482E"/>
    <w:rsid w:val="002A5B9C"/>
    <w:rsid w:val="002B2FE9"/>
    <w:rsid w:val="002E3D72"/>
    <w:rsid w:val="00302900"/>
    <w:rsid w:val="00345C51"/>
    <w:rsid w:val="00356CD5"/>
    <w:rsid w:val="00356D9A"/>
    <w:rsid w:val="00372D98"/>
    <w:rsid w:val="003F7632"/>
    <w:rsid w:val="004251AB"/>
    <w:rsid w:val="00454213"/>
    <w:rsid w:val="00461F1F"/>
    <w:rsid w:val="004B248C"/>
    <w:rsid w:val="004B5873"/>
    <w:rsid w:val="004C2922"/>
    <w:rsid w:val="004E18BA"/>
    <w:rsid w:val="0050099D"/>
    <w:rsid w:val="00507D82"/>
    <w:rsid w:val="00511FFB"/>
    <w:rsid w:val="00557C64"/>
    <w:rsid w:val="005A46EB"/>
    <w:rsid w:val="00600B51"/>
    <w:rsid w:val="00604D86"/>
    <w:rsid w:val="006052F6"/>
    <w:rsid w:val="0060599D"/>
    <w:rsid w:val="00611F50"/>
    <w:rsid w:val="00666518"/>
    <w:rsid w:val="00673E82"/>
    <w:rsid w:val="00674D30"/>
    <w:rsid w:val="00696E1A"/>
    <w:rsid w:val="006C4919"/>
    <w:rsid w:val="006C636D"/>
    <w:rsid w:val="00712B15"/>
    <w:rsid w:val="007169E2"/>
    <w:rsid w:val="00737760"/>
    <w:rsid w:val="00780B1C"/>
    <w:rsid w:val="00795A6F"/>
    <w:rsid w:val="007F5837"/>
    <w:rsid w:val="00823066"/>
    <w:rsid w:val="008B1DAC"/>
    <w:rsid w:val="008C48BD"/>
    <w:rsid w:val="0093211D"/>
    <w:rsid w:val="009517CE"/>
    <w:rsid w:val="009B72E0"/>
    <w:rsid w:val="009C6EF5"/>
    <w:rsid w:val="00A14143"/>
    <w:rsid w:val="00A145F0"/>
    <w:rsid w:val="00A21F4D"/>
    <w:rsid w:val="00A57E05"/>
    <w:rsid w:val="00A731D1"/>
    <w:rsid w:val="00A77227"/>
    <w:rsid w:val="00AB277D"/>
    <w:rsid w:val="00AE155B"/>
    <w:rsid w:val="00B0132C"/>
    <w:rsid w:val="00B11596"/>
    <w:rsid w:val="00B547EA"/>
    <w:rsid w:val="00B63A0C"/>
    <w:rsid w:val="00B676D0"/>
    <w:rsid w:val="00B703FD"/>
    <w:rsid w:val="00B8566E"/>
    <w:rsid w:val="00B92095"/>
    <w:rsid w:val="00BF2B3A"/>
    <w:rsid w:val="00C129E8"/>
    <w:rsid w:val="00C3548B"/>
    <w:rsid w:val="00C958DA"/>
    <w:rsid w:val="00CB1306"/>
    <w:rsid w:val="00CD3B11"/>
    <w:rsid w:val="00CF77E6"/>
    <w:rsid w:val="00D301F7"/>
    <w:rsid w:val="00D600F1"/>
    <w:rsid w:val="00D73AB3"/>
    <w:rsid w:val="00DE3EF0"/>
    <w:rsid w:val="00E1180C"/>
    <w:rsid w:val="00E27264"/>
    <w:rsid w:val="00E8602F"/>
    <w:rsid w:val="00E8603D"/>
    <w:rsid w:val="00EE3698"/>
    <w:rsid w:val="00EE461C"/>
    <w:rsid w:val="00F01E89"/>
    <w:rsid w:val="00F26E58"/>
    <w:rsid w:val="00F627E3"/>
    <w:rsid w:val="00F66B94"/>
    <w:rsid w:val="00FA4CF8"/>
    <w:rsid w:val="00FC13DC"/>
    <w:rsid w:val="00FC2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AB27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48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8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AB27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48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48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70465">
      <w:bodyDiv w:val="1"/>
      <w:marLeft w:val="0"/>
      <w:marRight w:val="0"/>
      <w:marTop w:val="0"/>
      <w:marBottom w:val="0"/>
      <w:divBdr>
        <w:top w:val="none" w:sz="0" w:space="0" w:color="auto"/>
        <w:left w:val="none" w:sz="0" w:space="0" w:color="auto"/>
        <w:bottom w:val="none" w:sz="0" w:space="0" w:color="auto"/>
        <w:right w:val="none" w:sz="0" w:space="0" w:color="auto"/>
      </w:divBdr>
    </w:div>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671E69-D118-4669-92B8-81F119429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1291</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 Mousumi Padhi</dc:creator>
  <cp:lastModifiedBy>BIJAY KAR</cp:lastModifiedBy>
  <cp:revision>2</cp:revision>
  <cp:lastPrinted>2018-05-15T10:22:00Z</cp:lastPrinted>
  <dcterms:created xsi:type="dcterms:W3CDTF">2019-06-13T07:11:00Z</dcterms:created>
  <dcterms:modified xsi:type="dcterms:W3CDTF">2019-06-13T07:11:00Z</dcterms:modified>
</cp:coreProperties>
</file>