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ACC030" w14:textId="77777777" w:rsidR="00720233" w:rsidRPr="00720233" w:rsidRDefault="00720233" w:rsidP="00720233">
      <w:pPr>
        <w:pBdr>
          <w:bottom w:val="single" w:sz="6" w:space="1" w:color="auto"/>
        </w:pBdr>
        <w:spacing w:after="0" w:line="240" w:lineRule="auto"/>
        <w:jc w:val="center"/>
        <w:rPr>
          <w:rFonts w:eastAsia="Times New Roman" w:cstheme="minorHAnsi"/>
          <w:vanish/>
          <w:sz w:val="24"/>
          <w:szCs w:val="24"/>
        </w:rPr>
      </w:pPr>
      <w:bookmarkStart w:id="0" w:name="_GoBack"/>
      <w:bookmarkEnd w:id="0"/>
      <w:r w:rsidRPr="00720233">
        <w:rPr>
          <w:rFonts w:eastAsia="Times New Roman" w:cstheme="minorHAnsi"/>
          <w:vanish/>
          <w:sz w:val="24"/>
          <w:szCs w:val="24"/>
        </w:rPr>
        <w:t>Top of Form</w:t>
      </w:r>
    </w:p>
    <w:p w14:paraId="03B00740" w14:textId="69D4B513" w:rsidR="00720233" w:rsidRPr="00720233" w:rsidRDefault="00720233" w:rsidP="00720233">
      <w:pPr>
        <w:spacing w:after="0" w:line="240" w:lineRule="auto"/>
        <w:jc w:val="center"/>
        <w:rPr>
          <w:rFonts w:eastAsia="Times New Roman" w:cstheme="minorHAnsi"/>
          <w:color w:val="000000" w:themeColor="text1"/>
          <w:sz w:val="24"/>
          <w:szCs w:val="24"/>
        </w:rPr>
      </w:pPr>
      <w:r w:rsidRPr="00720233">
        <w:rPr>
          <w:rFonts w:eastAsia="Times New Roman" w:cstheme="minorHAnsi"/>
          <w:b/>
          <w:bCs/>
          <w:sz w:val="24"/>
          <w:szCs w:val="24"/>
          <w:u w:val="single"/>
        </w:rPr>
        <w:t>ECONOMICS OF STRATEGY</w:t>
      </w:r>
      <w:r w:rsidRPr="00720233">
        <w:rPr>
          <w:rFonts w:eastAsia="Times New Roman" w:cstheme="minorHAnsi"/>
          <w:sz w:val="24"/>
          <w:szCs w:val="24"/>
        </w:rPr>
        <w:br/>
      </w:r>
      <w:r w:rsidRPr="00720233">
        <w:rPr>
          <w:rFonts w:eastAsia="Times New Roman" w:cstheme="minorHAnsi"/>
          <w:sz w:val="24"/>
          <w:szCs w:val="24"/>
        </w:rPr>
        <w:br/>
      </w:r>
      <w:r w:rsidRPr="00720233">
        <w:rPr>
          <w:rFonts w:eastAsia="Times New Roman" w:cstheme="minorHAnsi"/>
          <w:b/>
          <w:bCs/>
          <w:color w:val="000000" w:themeColor="text1"/>
          <w:sz w:val="24"/>
          <w:szCs w:val="24"/>
          <w:u w:val="single"/>
        </w:rPr>
        <w:t>COURSE OUTLINE</w:t>
      </w:r>
    </w:p>
    <w:p w14:paraId="1312D13C" w14:textId="77777777" w:rsidR="00720233" w:rsidRPr="00720233" w:rsidRDefault="00720233" w:rsidP="00720233">
      <w:pPr>
        <w:spacing w:after="0" w:line="240" w:lineRule="auto"/>
        <w:rPr>
          <w:rFonts w:eastAsia="Times New Roman" w:cstheme="minorHAnsi"/>
          <w:color w:val="000000" w:themeColor="text1"/>
          <w:sz w:val="24"/>
          <w:szCs w:val="24"/>
        </w:rPr>
      </w:pP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270"/>
        <w:gridCol w:w="5925"/>
      </w:tblGrid>
      <w:tr w:rsidR="00720233" w:rsidRPr="00720233" w14:paraId="06EFEC12" w14:textId="77777777" w:rsidTr="00720233">
        <w:trPr>
          <w:tblCellSpacing w:w="15" w:type="dxa"/>
        </w:trPr>
        <w:tc>
          <w:tcPr>
            <w:tcW w:w="3225" w:type="dxa"/>
            <w:tcBorders>
              <w:top w:val="outset" w:sz="6" w:space="0" w:color="auto"/>
              <w:left w:val="outset" w:sz="6" w:space="0" w:color="auto"/>
              <w:bottom w:val="outset" w:sz="6" w:space="0" w:color="auto"/>
              <w:right w:val="outset" w:sz="6" w:space="0" w:color="auto"/>
            </w:tcBorders>
            <w:hideMark/>
          </w:tcPr>
          <w:p w14:paraId="53F19A00" w14:textId="77777777" w:rsidR="00720233" w:rsidRPr="00720233" w:rsidRDefault="00720233" w:rsidP="00720233">
            <w:pPr>
              <w:spacing w:after="0" w:line="240" w:lineRule="auto"/>
              <w:rPr>
                <w:rFonts w:eastAsia="Times New Roman" w:cstheme="minorHAnsi"/>
                <w:sz w:val="24"/>
                <w:szCs w:val="24"/>
              </w:rPr>
            </w:pPr>
            <w:r w:rsidRPr="00720233">
              <w:rPr>
                <w:rFonts w:eastAsia="Times New Roman" w:cstheme="minorHAnsi"/>
                <w:sz w:val="24"/>
                <w:szCs w:val="24"/>
              </w:rPr>
              <w:t>Credits</w:t>
            </w:r>
          </w:p>
        </w:tc>
        <w:tc>
          <w:tcPr>
            <w:tcW w:w="5880" w:type="dxa"/>
            <w:tcBorders>
              <w:top w:val="outset" w:sz="6" w:space="0" w:color="auto"/>
              <w:left w:val="outset" w:sz="6" w:space="0" w:color="auto"/>
              <w:bottom w:val="outset" w:sz="6" w:space="0" w:color="auto"/>
              <w:right w:val="outset" w:sz="6" w:space="0" w:color="auto"/>
            </w:tcBorders>
            <w:hideMark/>
          </w:tcPr>
          <w:p w14:paraId="76ADDC78" w14:textId="77777777" w:rsidR="00720233" w:rsidRPr="00720233" w:rsidRDefault="00720233" w:rsidP="00720233">
            <w:pPr>
              <w:spacing w:after="0" w:line="240" w:lineRule="auto"/>
              <w:rPr>
                <w:rFonts w:eastAsia="Times New Roman" w:cstheme="minorHAnsi"/>
                <w:sz w:val="24"/>
                <w:szCs w:val="24"/>
              </w:rPr>
            </w:pPr>
            <w:r w:rsidRPr="00720233">
              <w:rPr>
                <w:rFonts w:eastAsia="Times New Roman" w:cstheme="minorHAnsi"/>
                <w:sz w:val="24"/>
                <w:szCs w:val="24"/>
              </w:rPr>
              <w:t>3.0</w:t>
            </w:r>
          </w:p>
        </w:tc>
      </w:tr>
      <w:tr w:rsidR="00720233" w:rsidRPr="00720233" w14:paraId="3F15FE25" w14:textId="77777777" w:rsidTr="00720233">
        <w:trPr>
          <w:tblCellSpacing w:w="15" w:type="dxa"/>
        </w:trPr>
        <w:tc>
          <w:tcPr>
            <w:tcW w:w="3225" w:type="dxa"/>
            <w:tcBorders>
              <w:top w:val="outset" w:sz="6" w:space="0" w:color="auto"/>
              <w:left w:val="outset" w:sz="6" w:space="0" w:color="auto"/>
              <w:bottom w:val="outset" w:sz="6" w:space="0" w:color="auto"/>
              <w:right w:val="outset" w:sz="6" w:space="0" w:color="auto"/>
            </w:tcBorders>
            <w:hideMark/>
          </w:tcPr>
          <w:p w14:paraId="3D402769" w14:textId="77777777" w:rsidR="00720233" w:rsidRPr="00720233" w:rsidRDefault="00720233" w:rsidP="00720233">
            <w:pPr>
              <w:spacing w:after="0" w:line="240" w:lineRule="auto"/>
              <w:rPr>
                <w:rFonts w:eastAsia="Times New Roman" w:cstheme="minorHAnsi"/>
                <w:sz w:val="24"/>
                <w:szCs w:val="24"/>
              </w:rPr>
            </w:pPr>
            <w:r w:rsidRPr="00720233">
              <w:rPr>
                <w:rFonts w:eastAsia="Times New Roman" w:cstheme="minorHAnsi"/>
                <w:sz w:val="24"/>
                <w:szCs w:val="24"/>
              </w:rPr>
              <w:t>Faculty Name</w:t>
            </w:r>
          </w:p>
        </w:tc>
        <w:tc>
          <w:tcPr>
            <w:tcW w:w="5880" w:type="dxa"/>
            <w:tcBorders>
              <w:top w:val="outset" w:sz="6" w:space="0" w:color="auto"/>
              <w:left w:val="outset" w:sz="6" w:space="0" w:color="auto"/>
              <w:bottom w:val="outset" w:sz="6" w:space="0" w:color="auto"/>
              <w:right w:val="outset" w:sz="6" w:space="0" w:color="auto"/>
            </w:tcBorders>
            <w:hideMark/>
          </w:tcPr>
          <w:p w14:paraId="6134BBD0" w14:textId="2AFAD551" w:rsidR="00720233" w:rsidRPr="00720233" w:rsidRDefault="00771533" w:rsidP="00720233">
            <w:pPr>
              <w:spacing w:after="0" w:line="240" w:lineRule="auto"/>
              <w:rPr>
                <w:rFonts w:eastAsia="Times New Roman" w:cstheme="minorHAnsi"/>
                <w:sz w:val="24"/>
                <w:szCs w:val="24"/>
              </w:rPr>
            </w:pPr>
            <w:r>
              <w:rPr>
                <w:rFonts w:eastAsia="Times New Roman" w:cstheme="minorHAnsi"/>
                <w:sz w:val="24"/>
                <w:szCs w:val="24"/>
              </w:rPr>
              <w:t>Biswa Swarup Misra</w:t>
            </w:r>
          </w:p>
        </w:tc>
      </w:tr>
      <w:tr w:rsidR="00720233" w:rsidRPr="00720233" w14:paraId="2A3133F9" w14:textId="77777777" w:rsidTr="00720233">
        <w:trPr>
          <w:tblCellSpacing w:w="15" w:type="dxa"/>
        </w:trPr>
        <w:tc>
          <w:tcPr>
            <w:tcW w:w="3225" w:type="dxa"/>
            <w:tcBorders>
              <w:top w:val="outset" w:sz="6" w:space="0" w:color="auto"/>
              <w:left w:val="outset" w:sz="6" w:space="0" w:color="auto"/>
              <w:bottom w:val="outset" w:sz="6" w:space="0" w:color="auto"/>
              <w:right w:val="outset" w:sz="6" w:space="0" w:color="auto"/>
            </w:tcBorders>
            <w:hideMark/>
          </w:tcPr>
          <w:p w14:paraId="49C39447" w14:textId="77777777" w:rsidR="00720233" w:rsidRPr="00720233" w:rsidRDefault="00720233" w:rsidP="00720233">
            <w:pPr>
              <w:spacing w:after="0" w:line="240" w:lineRule="auto"/>
              <w:rPr>
                <w:rFonts w:eastAsia="Times New Roman" w:cstheme="minorHAnsi"/>
                <w:sz w:val="24"/>
                <w:szCs w:val="24"/>
              </w:rPr>
            </w:pPr>
            <w:r w:rsidRPr="00720233">
              <w:rPr>
                <w:rFonts w:eastAsia="Times New Roman" w:cstheme="minorHAnsi"/>
                <w:sz w:val="24"/>
                <w:szCs w:val="24"/>
              </w:rPr>
              <w:t>Program</w:t>
            </w:r>
          </w:p>
        </w:tc>
        <w:tc>
          <w:tcPr>
            <w:tcW w:w="5880" w:type="dxa"/>
            <w:tcBorders>
              <w:top w:val="outset" w:sz="6" w:space="0" w:color="auto"/>
              <w:left w:val="outset" w:sz="6" w:space="0" w:color="auto"/>
              <w:bottom w:val="outset" w:sz="6" w:space="0" w:color="auto"/>
              <w:right w:val="outset" w:sz="6" w:space="0" w:color="auto"/>
            </w:tcBorders>
            <w:hideMark/>
          </w:tcPr>
          <w:p w14:paraId="6F1C4287" w14:textId="4BDCCB5F" w:rsidR="00720233" w:rsidRPr="00720233" w:rsidRDefault="00720233" w:rsidP="00720233">
            <w:pPr>
              <w:spacing w:after="0" w:line="240" w:lineRule="auto"/>
              <w:rPr>
                <w:rFonts w:eastAsia="Times New Roman" w:cstheme="minorHAnsi"/>
                <w:sz w:val="24"/>
                <w:szCs w:val="24"/>
              </w:rPr>
            </w:pPr>
            <w:r w:rsidRPr="00720233">
              <w:rPr>
                <w:rFonts w:eastAsia="Times New Roman" w:cstheme="minorHAnsi"/>
                <w:sz w:val="24"/>
                <w:szCs w:val="24"/>
              </w:rPr>
              <w:t>MBA (</w:t>
            </w:r>
            <w:r w:rsidR="00771533">
              <w:rPr>
                <w:rFonts w:eastAsia="Times New Roman" w:cstheme="minorHAnsi"/>
                <w:sz w:val="24"/>
                <w:szCs w:val="24"/>
              </w:rPr>
              <w:t>BM</w:t>
            </w:r>
            <w:r w:rsidRPr="00720233">
              <w:rPr>
                <w:rFonts w:eastAsia="Times New Roman" w:cstheme="minorHAnsi"/>
                <w:sz w:val="24"/>
                <w:szCs w:val="24"/>
              </w:rPr>
              <w:t xml:space="preserve">) </w:t>
            </w:r>
            <w:r w:rsidRPr="00371F2A">
              <w:rPr>
                <w:rFonts w:eastAsia="Times New Roman" w:cstheme="minorHAnsi"/>
                <w:sz w:val="24"/>
                <w:szCs w:val="24"/>
              </w:rPr>
              <w:t>2018-20</w:t>
            </w:r>
          </w:p>
        </w:tc>
      </w:tr>
      <w:tr w:rsidR="00720233" w:rsidRPr="00720233" w14:paraId="1624FE2B" w14:textId="77777777" w:rsidTr="00720233">
        <w:trPr>
          <w:tblCellSpacing w:w="15" w:type="dxa"/>
        </w:trPr>
        <w:tc>
          <w:tcPr>
            <w:tcW w:w="3225" w:type="dxa"/>
            <w:tcBorders>
              <w:top w:val="outset" w:sz="6" w:space="0" w:color="auto"/>
              <w:left w:val="outset" w:sz="6" w:space="0" w:color="auto"/>
              <w:bottom w:val="outset" w:sz="6" w:space="0" w:color="auto"/>
              <w:right w:val="outset" w:sz="6" w:space="0" w:color="auto"/>
            </w:tcBorders>
            <w:hideMark/>
          </w:tcPr>
          <w:p w14:paraId="3CA3A5E8" w14:textId="77777777" w:rsidR="00720233" w:rsidRPr="00720233" w:rsidRDefault="00720233" w:rsidP="00720233">
            <w:pPr>
              <w:spacing w:after="0" w:line="240" w:lineRule="auto"/>
              <w:rPr>
                <w:rFonts w:eastAsia="Times New Roman" w:cstheme="minorHAnsi"/>
                <w:sz w:val="24"/>
                <w:szCs w:val="24"/>
              </w:rPr>
            </w:pPr>
            <w:r w:rsidRPr="00720233">
              <w:rPr>
                <w:rFonts w:eastAsia="Times New Roman" w:cstheme="minorHAnsi"/>
                <w:sz w:val="24"/>
                <w:szCs w:val="24"/>
              </w:rPr>
              <w:t>Academic Year and Term</w:t>
            </w:r>
          </w:p>
        </w:tc>
        <w:tc>
          <w:tcPr>
            <w:tcW w:w="5880" w:type="dxa"/>
            <w:tcBorders>
              <w:top w:val="outset" w:sz="6" w:space="0" w:color="auto"/>
              <w:left w:val="outset" w:sz="6" w:space="0" w:color="auto"/>
              <w:bottom w:val="outset" w:sz="6" w:space="0" w:color="auto"/>
              <w:right w:val="outset" w:sz="6" w:space="0" w:color="auto"/>
            </w:tcBorders>
            <w:hideMark/>
          </w:tcPr>
          <w:p w14:paraId="6D2095F0" w14:textId="33B2350E" w:rsidR="00720233" w:rsidRPr="00720233" w:rsidRDefault="00771533" w:rsidP="00720233">
            <w:pPr>
              <w:spacing w:after="0" w:line="240" w:lineRule="auto"/>
              <w:rPr>
                <w:rFonts w:eastAsia="Times New Roman" w:cstheme="minorHAnsi"/>
                <w:sz w:val="24"/>
                <w:szCs w:val="24"/>
              </w:rPr>
            </w:pPr>
            <w:r>
              <w:rPr>
                <w:rFonts w:eastAsia="Times New Roman" w:cstheme="minorHAnsi"/>
                <w:sz w:val="24"/>
                <w:szCs w:val="24"/>
              </w:rPr>
              <w:t>2019-21</w:t>
            </w:r>
            <w:r w:rsidR="00720233" w:rsidRPr="00720233">
              <w:rPr>
                <w:rFonts w:eastAsia="Times New Roman" w:cstheme="minorHAnsi"/>
                <w:sz w:val="24"/>
                <w:szCs w:val="24"/>
              </w:rPr>
              <w:t>, Term-</w:t>
            </w:r>
            <w:r>
              <w:rPr>
                <w:rFonts w:eastAsia="Times New Roman" w:cstheme="minorHAnsi"/>
                <w:sz w:val="24"/>
                <w:szCs w:val="24"/>
              </w:rPr>
              <w:t>I</w:t>
            </w:r>
            <w:r w:rsidR="00720233" w:rsidRPr="00720233">
              <w:rPr>
                <w:rFonts w:eastAsia="Times New Roman" w:cstheme="minorHAnsi"/>
                <w:sz w:val="24"/>
                <w:szCs w:val="24"/>
              </w:rPr>
              <w:t>V</w:t>
            </w:r>
          </w:p>
        </w:tc>
      </w:tr>
    </w:tbl>
    <w:p w14:paraId="24377357" w14:textId="277AD30F" w:rsidR="00720233" w:rsidRPr="00720233" w:rsidRDefault="00720233" w:rsidP="00720233">
      <w:pPr>
        <w:spacing w:after="240" w:line="240" w:lineRule="auto"/>
        <w:rPr>
          <w:rFonts w:eastAsia="Times New Roman" w:cstheme="minorHAnsi"/>
          <w:sz w:val="24"/>
          <w:szCs w:val="24"/>
        </w:rPr>
      </w:pPr>
      <w:r w:rsidRPr="00720233">
        <w:rPr>
          <w:rFonts w:eastAsia="Times New Roman" w:cstheme="minorHAnsi"/>
          <w:sz w:val="24"/>
          <w:szCs w:val="24"/>
        </w:rPr>
        <w:br/>
      </w:r>
      <w:r w:rsidRPr="00720233">
        <w:rPr>
          <w:rFonts w:eastAsia="Times New Roman" w:cstheme="minorHAnsi"/>
          <w:sz w:val="24"/>
          <w:szCs w:val="24"/>
        </w:rPr>
        <w:br/>
      </w:r>
      <w:r w:rsidRPr="00720233">
        <w:rPr>
          <w:rFonts w:eastAsia="Times New Roman" w:cstheme="minorHAnsi"/>
          <w:b/>
          <w:bCs/>
          <w:sz w:val="24"/>
          <w:szCs w:val="24"/>
        </w:rPr>
        <w:t>1.Course Description</w:t>
      </w:r>
      <w:r w:rsidRPr="00720233">
        <w:rPr>
          <w:rFonts w:eastAsia="Times New Roman" w:cstheme="minorHAnsi"/>
          <w:sz w:val="24"/>
          <w:szCs w:val="24"/>
        </w:rPr>
        <w:br/>
      </w:r>
      <w:r w:rsidRPr="00720233">
        <w:rPr>
          <w:rFonts w:eastAsia="Times New Roman" w:cstheme="minorHAnsi"/>
          <w:sz w:val="24"/>
          <w:szCs w:val="24"/>
        </w:rPr>
        <w:br/>
        <w:t>The objective of the course is to apply economic principles for strategic decision making in Business. The course aims at developing competence of participants to understand the conduct of firms under different market structures. The course will make use of game theory to study strategic interaction between firms and also within firms. The practical applications of various models will be discussed through case studies.</w:t>
      </w:r>
      <w:r w:rsidRPr="00720233">
        <w:rPr>
          <w:rFonts w:eastAsia="Times New Roman" w:cstheme="minorHAnsi"/>
          <w:sz w:val="24"/>
          <w:szCs w:val="24"/>
        </w:rPr>
        <w:br/>
      </w:r>
      <w:r w:rsidRPr="00720233">
        <w:rPr>
          <w:rFonts w:eastAsia="Times New Roman" w:cstheme="minorHAnsi"/>
          <w:sz w:val="24"/>
          <w:szCs w:val="24"/>
        </w:rPr>
        <w:br/>
      </w:r>
      <w:r w:rsidRPr="00720233">
        <w:rPr>
          <w:rFonts w:eastAsia="Times New Roman" w:cstheme="minorHAnsi"/>
          <w:sz w:val="24"/>
          <w:szCs w:val="24"/>
        </w:rPr>
        <w:br/>
      </w:r>
      <w:r w:rsidRPr="00720233">
        <w:rPr>
          <w:rFonts w:eastAsia="Times New Roman" w:cstheme="minorHAnsi"/>
          <w:sz w:val="24"/>
          <w:szCs w:val="24"/>
          <w:u w:val="single"/>
        </w:rPr>
        <w:t>Course Content</w:t>
      </w:r>
      <w:r w:rsidRPr="00720233">
        <w:rPr>
          <w:rFonts w:eastAsia="Times New Roman" w:cstheme="minorHAnsi"/>
          <w:sz w:val="24"/>
          <w:szCs w:val="24"/>
        </w:rPr>
        <w:br/>
        <w:t xml:space="preserve">Structure – Conduct - Performance </w:t>
      </w:r>
      <w:proofErr w:type="spellStart"/>
      <w:r w:rsidRPr="00720233">
        <w:rPr>
          <w:rFonts w:eastAsia="Times New Roman" w:cstheme="minorHAnsi"/>
          <w:sz w:val="24"/>
          <w:szCs w:val="24"/>
        </w:rPr>
        <w:t>Pardigm</w:t>
      </w:r>
      <w:proofErr w:type="spellEnd"/>
      <w:r w:rsidRPr="00720233">
        <w:rPr>
          <w:rFonts w:eastAsia="Times New Roman" w:cstheme="minorHAnsi"/>
          <w:sz w:val="24"/>
          <w:szCs w:val="24"/>
        </w:rPr>
        <w:t>, Characteristics of Different Market Structures,</w:t>
      </w:r>
      <w:r w:rsidRPr="00371F2A">
        <w:rPr>
          <w:rFonts w:eastAsia="Times New Roman" w:cstheme="minorHAnsi"/>
          <w:sz w:val="24"/>
          <w:szCs w:val="24"/>
        </w:rPr>
        <w:t xml:space="preserve"> Defining the Market,</w:t>
      </w:r>
      <w:r w:rsidRPr="00720233">
        <w:rPr>
          <w:rFonts w:eastAsia="Times New Roman" w:cstheme="minorHAnsi"/>
          <w:sz w:val="24"/>
          <w:szCs w:val="24"/>
        </w:rPr>
        <w:t xml:space="preserve"> Meaning and Measurement of Industry Concentration, Measurement of Market Power</w:t>
      </w:r>
      <w:r w:rsidRPr="00371F2A">
        <w:rPr>
          <w:rFonts w:eastAsia="Times New Roman" w:cstheme="minorHAnsi"/>
          <w:sz w:val="24"/>
          <w:szCs w:val="24"/>
        </w:rPr>
        <w:t>,</w:t>
      </w:r>
      <w:r w:rsidRPr="00720233">
        <w:rPr>
          <w:rFonts w:eastAsia="Times New Roman" w:cstheme="minorHAnsi"/>
          <w:sz w:val="24"/>
          <w:szCs w:val="24"/>
        </w:rPr>
        <w:t xml:space="preserve"> Introduction to Game theory, Games in normal and Extensive form, Concept of Nash Equilibrium, Subgame Perfect Nash Equilibrium, Quantity and Pricing decisions under different market Structures, Cournot Competition, Bertrand Competition, Bertrand Paradox, </w:t>
      </w:r>
      <w:proofErr w:type="spellStart"/>
      <w:r w:rsidRPr="00720233">
        <w:rPr>
          <w:rFonts w:eastAsia="Times New Roman" w:cstheme="minorHAnsi"/>
          <w:sz w:val="24"/>
          <w:szCs w:val="24"/>
        </w:rPr>
        <w:t>Stackleberg</w:t>
      </w:r>
      <w:proofErr w:type="spellEnd"/>
      <w:r w:rsidRPr="00720233">
        <w:rPr>
          <w:rFonts w:eastAsia="Times New Roman" w:cstheme="minorHAnsi"/>
          <w:sz w:val="24"/>
          <w:szCs w:val="24"/>
        </w:rPr>
        <w:t xml:space="preserve"> Model, </w:t>
      </w:r>
      <w:proofErr w:type="spellStart"/>
      <w:r w:rsidRPr="00720233">
        <w:rPr>
          <w:rFonts w:eastAsia="Times New Roman" w:cstheme="minorHAnsi"/>
          <w:sz w:val="24"/>
          <w:szCs w:val="24"/>
        </w:rPr>
        <w:t>Cournot</w:t>
      </w:r>
      <w:proofErr w:type="spellEnd"/>
      <w:r w:rsidRPr="00720233">
        <w:rPr>
          <w:rFonts w:eastAsia="Times New Roman" w:cstheme="minorHAnsi"/>
          <w:sz w:val="24"/>
          <w:szCs w:val="24"/>
        </w:rPr>
        <w:t xml:space="preserve"> equilibrium with asymmetric costs, Bertrand Model with Multi characteristic differentiation, Cournot-Bertrand Model, Coase Conjecture, Product Differentiation, Entry Deterrence and accommodation, Strategic Choice of Capacity, Limit Pricing, Predatory Pricing, Strategic Commitment and taxonomy of strategies, Dynamics of Pricing Rivalry-Tit for Tat Pricing and Cooperative Pricing, Strategic Interaction within Firms-Horizontal Integration, Vertical Integration, Advertising, Cartels, Coordination problem in Cartels.</w:t>
      </w:r>
      <w:r w:rsidRPr="00720233">
        <w:rPr>
          <w:rFonts w:eastAsia="Times New Roman" w:cstheme="minorHAnsi"/>
          <w:sz w:val="24"/>
          <w:szCs w:val="24"/>
        </w:rPr>
        <w:br/>
      </w:r>
      <w:r w:rsidRPr="00720233">
        <w:rPr>
          <w:rFonts w:eastAsia="Times New Roman" w:cstheme="minorHAnsi"/>
          <w:sz w:val="24"/>
          <w:szCs w:val="24"/>
        </w:rPr>
        <w:br/>
      </w:r>
      <w:r w:rsidRPr="00720233">
        <w:rPr>
          <w:rFonts w:eastAsia="Times New Roman" w:cstheme="minorHAnsi"/>
          <w:sz w:val="24"/>
          <w:szCs w:val="24"/>
        </w:rPr>
        <w:br/>
      </w:r>
      <w:r w:rsidRPr="00720233">
        <w:rPr>
          <w:rFonts w:eastAsia="Times New Roman" w:cstheme="minorHAnsi"/>
          <w:b/>
          <w:bCs/>
          <w:sz w:val="24"/>
          <w:szCs w:val="24"/>
        </w:rPr>
        <w:t>2.Student Learning Outcomes</w:t>
      </w:r>
      <w:r w:rsidRPr="00720233">
        <w:rPr>
          <w:rFonts w:eastAsia="Times New Roman" w:cstheme="minorHAnsi"/>
          <w:sz w:val="24"/>
          <w:szCs w:val="24"/>
        </w:rPr>
        <w:br/>
      </w:r>
      <w:r w:rsidRPr="00720233">
        <w:rPr>
          <w:rFonts w:eastAsia="Times New Roman" w:cstheme="minorHAnsi"/>
          <w:sz w:val="24"/>
          <w:szCs w:val="24"/>
        </w:rPr>
        <w:br/>
        <w:t>· Be able to appreciate the use of game theory to study conduct of firms under varying market structures.</w:t>
      </w:r>
      <w:r w:rsidRPr="00720233">
        <w:rPr>
          <w:rFonts w:eastAsia="Times New Roman" w:cstheme="minorHAnsi"/>
          <w:sz w:val="24"/>
          <w:szCs w:val="24"/>
        </w:rPr>
        <w:br/>
        <w:t xml:space="preserve">· Be able to learn the importance of strategic commitment </w:t>
      </w:r>
      <w:r w:rsidRPr="00720233">
        <w:rPr>
          <w:rFonts w:eastAsia="Times New Roman" w:cstheme="minorHAnsi"/>
          <w:sz w:val="24"/>
          <w:szCs w:val="24"/>
        </w:rPr>
        <w:br/>
        <w:t xml:space="preserve">· Be able to learn the factors that governs horizontal and vertical integration </w:t>
      </w:r>
      <w:r w:rsidRPr="00720233">
        <w:rPr>
          <w:rFonts w:eastAsia="Times New Roman" w:cstheme="minorHAnsi"/>
          <w:sz w:val="24"/>
          <w:szCs w:val="24"/>
        </w:rPr>
        <w:br/>
        <w:t>· Be able to appreciate strategies firms adopt either to deter or accommodate entry and the forces governing the same.</w:t>
      </w:r>
      <w:r w:rsidRPr="00720233">
        <w:rPr>
          <w:rFonts w:eastAsia="Times New Roman" w:cstheme="minorHAnsi"/>
          <w:sz w:val="24"/>
          <w:szCs w:val="24"/>
        </w:rPr>
        <w:br/>
      </w:r>
      <w:r w:rsidRPr="00720233">
        <w:rPr>
          <w:rFonts w:eastAsia="Times New Roman" w:cstheme="minorHAnsi"/>
          <w:sz w:val="24"/>
          <w:szCs w:val="24"/>
        </w:rPr>
        <w:lastRenderedPageBreak/>
        <w:t>· Be able to understand the welfare consequences of market power</w:t>
      </w:r>
      <w:r w:rsidRPr="00720233">
        <w:rPr>
          <w:rFonts w:eastAsia="Times New Roman" w:cstheme="minorHAnsi"/>
          <w:sz w:val="24"/>
          <w:szCs w:val="24"/>
        </w:rPr>
        <w:br/>
      </w:r>
      <w:r w:rsidRPr="00720233">
        <w:rPr>
          <w:rFonts w:eastAsia="Times New Roman" w:cstheme="minorHAnsi"/>
          <w:sz w:val="24"/>
          <w:szCs w:val="24"/>
        </w:rPr>
        <w:br/>
      </w:r>
      <w:r w:rsidRPr="00720233">
        <w:rPr>
          <w:rFonts w:eastAsia="Times New Roman" w:cstheme="minorHAnsi"/>
          <w:b/>
          <w:bCs/>
          <w:sz w:val="24"/>
          <w:szCs w:val="24"/>
        </w:rPr>
        <w:t>3.Required Text Book and Reading Material</w:t>
      </w:r>
      <w:r w:rsidRPr="00720233">
        <w:rPr>
          <w:rFonts w:eastAsia="Times New Roman" w:cstheme="minorHAnsi"/>
          <w:sz w:val="24"/>
          <w:szCs w:val="24"/>
        </w:rPr>
        <w:br/>
      </w:r>
      <w:r w:rsidRPr="00720233">
        <w:rPr>
          <w:rFonts w:eastAsia="Times New Roman" w:cstheme="minorHAnsi"/>
          <w:sz w:val="24"/>
          <w:szCs w:val="24"/>
        </w:rPr>
        <w:br/>
        <w:t xml:space="preserve">Economics of Strategy - </w:t>
      </w:r>
      <w:proofErr w:type="spellStart"/>
      <w:r w:rsidRPr="00720233">
        <w:rPr>
          <w:rFonts w:eastAsia="Times New Roman" w:cstheme="minorHAnsi"/>
          <w:sz w:val="24"/>
          <w:szCs w:val="24"/>
        </w:rPr>
        <w:t>Besanko</w:t>
      </w:r>
      <w:proofErr w:type="spellEnd"/>
      <w:r w:rsidRPr="00720233">
        <w:rPr>
          <w:rFonts w:eastAsia="Times New Roman" w:cstheme="minorHAnsi"/>
          <w:sz w:val="24"/>
          <w:szCs w:val="24"/>
        </w:rPr>
        <w:t xml:space="preserve">, </w:t>
      </w:r>
      <w:proofErr w:type="spellStart"/>
      <w:r w:rsidRPr="00720233">
        <w:rPr>
          <w:rFonts w:eastAsia="Times New Roman" w:cstheme="minorHAnsi"/>
          <w:sz w:val="24"/>
          <w:szCs w:val="24"/>
        </w:rPr>
        <w:t>Dranove</w:t>
      </w:r>
      <w:proofErr w:type="spellEnd"/>
      <w:r w:rsidRPr="00720233">
        <w:rPr>
          <w:rFonts w:eastAsia="Times New Roman" w:cstheme="minorHAnsi"/>
          <w:sz w:val="24"/>
          <w:szCs w:val="24"/>
        </w:rPr>
        <w:t xml:space="preserve"> and Schaeffer -6th Edition</w:t>
      </w:r>
      <w:r w:rsidRPr="00720233">
        <w:rPr>
          <w:rFonts w:eastAsia="Times New Roman" w:cstheme="minorHAnsi"/>
          <w:sz w:val="24"/>
          <w:szCs w:val="24"/>
        </w:rPr>
        <w:br/>
        <w:t xml:space="preserve">Introduction to Industrial </w:t>
      </w:r>
      <w:proofErr w:type="spellStart"/>
      <w:r w:rsidRPr="00720233">
        <w:rPr>
          <w:rFonts w:eastAsia="Times New Roman" w:cstheme="minorHAnsi"/>
          <w:sz w:val="24"/>
          <w:szCs w:val="24"/>
        </w:rPr>
        <w:t>Organisation</w:t>
      </w:r>
      <w:proofErr w:type="spellEnd"/>
      <w:r w:rsidRPr="00720233">
        <w:rPr>
          <w:rFonts w:eastAsia="Times New Roman" w:cstheme="minorHAnsi"/>
          <w:sz w:val="24"/>
          <w:szCs w:val="24"/>
        </w:rPr>
        <w:t xml:space="preserve"> -Cabral</w:t>
      </w:r>
      <w:r w:rsidRPr="00720233">
        <w:rPr>
          <w:rFonts w:eastAsia="Times New Roman" w:cstheme="minorHAnsi"/>
          <w:sz w:val="24"/>
          <w:szCs w:val="24"/>
        </w:rPr>
        <w:br/>
        <w:t xml:space="preserve">Managerial Economics and Business Strategy - </w:t>
      </w:r>
      <w:proofErr w:type="spellStart"/>
      <w:r w:rsidRPr="00720233">
        <w:rPr>
          <w:rFonts w:eastAsia="Times New Roman" w:cstheme="minorHAnsi"/>
          <w:sz w:val="24"/>
          <w:szCs w:val="24"/>
        </w:rPr>
        <w:t>Baye</w:t>
      </w:r>
      <w:proofErr w:type="spellEnd"/>
      <w:r w:rsidRPr="00720233">
        <w:rPr>
          <w:rFonts w:eastAsia="Times New Roman" w:cstheme="minorHAnsi"/>
          <w:sz w:val="24"/>
          <w:szCs w:val="24"/>
        </w:rPr>
        <w:br/>
        <w:t xml:space="preserve">Industrial </w:t>
      </w:r>
      <w:proofErr w:type="spellStart"/>
      <w:r w:rsidRPr="00720233">
        <w:rPr>
          <w:rFonts w:eastAsia="Times New Roman" w:cstheme="minorHAnsi"/>
          <w:sz w:val="24"/>
          <w:szCs w:val="24"/>
        </w:rPr>
        <w:t>Organisation</w:t>
      </w:r>
      <w:proofErr w:type="spellEnd"/>
      <w:r w:rsidRPr="00720233">
        <w:rPr>
          <w:rFonts w:eastAsia="Times New Roman" w:cstheme="minorHAnsi"/>
          <w:sz w:val="24"/>
          <w:szCs w:val="24"/>
        </w:rPr>
        <w:t xml:space="preserve"> - A Strategic Approach - Church and Ware</w:t>
      </w:r>
      <w:r w:rsidRPr="00720233">
        <w:rPr>
          <w:rFonts w:eastAsia="Times New Roman" w:cstheme="minorHAnsi"/>
          <w:sz w:val="24"/>
          <w:szCs w:val="24"/>
        </w:rPr>
        <w:br/>
        <w:t xml:space="preserve">Modern Industrial </w:t>
      </w:r>
      <w:proofErr w:type="spellStart"/>
      <w:r w:rsidRPr="00720233">
        <w:rPr>
          <w:rFonts w:eastAsia="Times New Roman" w:cstheme="minorHAnsi"/>
          <w:sz w:val="24"/>
          <w:szCs w:val="24"/>
        </w:rPr>
        <w:t>Organisation</w:t>
      </w:r>
      <w:proofErr w:type="spellEnd"/>
      <w:r w:rsidRPr="00720233">
        <w:rPr>
          <w:rFonts w:eastAsia="Times New Roman" w:cstheme="minorHAnsi"/>
          <w:sz w:val="24"/>
          <w:szCs w:val="24"/>
        </w:rPr>
        <w:t xml:space="preserve">- Carlton and </w:t>
      </w:r>
      <w:proofErr w:type="spellStart"/>
      <w:r w:rsidRPr="00720233">
        <w:rPr>
          <w:rFonts w:eastAsia="Times New Roman" w:cstheme="minorHAnsi"/>
          <w:sz w:val="24"/>
          <w:szCs w:val="24"/>
        </w:rPr>
        <w:t>Perloff</w:t>
      </w:r>
      <w:proofErr w:type="spellEnd"/>
      <w:r w:rsidRPr="00720233">
        <w:rPr>
          <w:rFonts w:eastAsia="Times New Roman" w:cstheme="minorHAnsi"/>
          <w:sz w:val="24"/>
          <w:szCs w:val="24"/>
        </w:rPr>
        <w:br/>
        <w:t xml:space="preserve">Industrial </w:t>
      </w:r>
      <w:proofErr w:type="spellStart"/>
      <w:r w:rsidRPr="00720233">
        <w:rPr>
          <w:rFonts w:eastAsia="Times New Roman" w:cstheme="minorHAnsi"/>
          <w:sz w:val="24"/>
          <w:szCs w:val="24"/>
        </w:rPr>
        <w:t>Organisation</w:t>
      </w:r>
      <w:proofErr w:type="spellEnd"/>
      <w:r w:rsidRPr="00720233">
        <w:rPr>
          <w:rFonts w:eastAsia="Times New Roman" w:cstheme="minorHAnsi"/>
          <w:sz w:val="24"/>
          <w:szCs w:val="24"/>
        </w:rPr>
        <w:t xml:space="preserve">- Competition, Strategy and Policy- </w:t>
      </w:r>
      <w:proofErr w:type="spellStart"/>
      <w:r w:rsidRPr="00720233">
        <w:rPr>
          <w:rFonts w:eastAsia="Times New Roman" w:cstheme="minorHAnsi"/>
          <w:sz w:val="24"/>
          <w:szCs w:val="24"/>
        </w:rPr>
        <w:t>Lipczynski</w:t>
      </w:r>
      <w:proofErr w:type="spellEnd"/>
      <w:r w:rsidRPr="00720233">
        <w:rPr>
          <w:rFonts w:eastAsia="Times New Roman" w:cstheme="minorHAnsi"/>
          <w:sz w:val="24"/>
          <w:szCs w:val="24"/>
        </w:rPr>
        <w:t>, Wilson and Goddard</w:t>
      </w:r>
      <w:r w:rsidRPr="00720233">
        <w:rPr>
          <w:rFonts w:eastAsia="Times New Roman" w:cstheme="minorHAnsi"/>
          <w:sz w:val="24"/>
          <w:szCs w:val="24"/>
        </w:rPr>
        <w:br/>
        <w:t>Industrial Economics- Economic Analysis and Policy -Martin</w:t>
      </w:r>
      <w:r w:rsidRPr="00720233">
        <w:rPr>
          <w:rFonts w:eastAsia="Times New Roman" w:cstheme="minorHAnsi"/>
          <w:sz w:val="24"/>
          <w:szCs w:val="24"/>
        </w:rPr>
        <w:br/>
      </w:r>
      <w:r w:rsidRPr="00720233">
        <w:rPr>
          <w:rFonts w:eastAsia="Times New Roman" w:cstheme="minorHAnsi"/>
          <w:sz w:val="24"/>
          <w:szCs w:val="24"/>
        </w:rPr>
        <w:br/>
      </w:r>
      <w:r w:rsidRPr="00720233">
        <w:rPr>
          <w:rFonts w:eastAsia="Times New Roman" w:cstheme="minorHAnsi"/>
          <w:b/>
          <w:bCs/>
          <w:sz w:val="24"/>
          <w:szCs w:val="24"/>
        </w:rPr>
        <w:t>4.Session Plan</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305"/>
        <w:gridCol w:w="6787"/>
      </w:tblGrid>
      <w:tr w:rsidR="00720233" w:rsidRPr="00720233" w14:paraId="33535178" w14:textId="77777777" w:rsidTr="00371F2A">
        <w:trPr>
          <w:tblCellSpacing w:w="15" w:type="dxa"/>
        </w:trPr>
        <w:tc>
          <w:tcPr>
            <w:tcW w:w="1260" w:type="dxa"/>
            <w:tcBorders>
              <w:top w:val="outset" w:sz="6" w:space="0" w:color="auto"/>
              <w:left w:val="outset" w:sz="6" w:space="0" w:color="auto"/>
              <w:bottom w:val="outset" w:sz="6" w:space="0" w:color="auto"/>
              <w:right w:val="outset" w:sz="6" w:space="0" w:color="auto"/>
            </w:tcBorders>
            <w:hideMark/>
          </w:tcPr>
          <w:p w14:paraId="7E50A186" w14:textId="77777777" w:rsidR="00720233" w:rsidRPr="00720233" w:rsidRDefault="00720233" w:rsidP="00720233">
            <w:pPr>
              <w:spacing w:after="0" w:line="240" w:lineRule="auto"/>
              <w:jc w:val="center"/>
              <w:rPr>
                <w:rFonts w:eastAsia="Times New Roman" w:cstheme="minorHAnsi"/>
                <w:sz w:val="24"/>
                <w:szCs w:val="24"/>
              </w:rPr>
            </w:pPr>
            <w:r w:rsidRPr="00720233">
              <w:rPr>
                <w:rFonts w:eastAsia="Times New Roman" w:cstheme="minorHAnsi"/>
                <w:b/>
                <w:bCs/>
                <w:sz w:val="24"/>
                <w:szCs w:val="24"/>
              </w:rPr>
              <w:t>Sessions No</w:t>
            </w:r>
          </w:p>
        </w:tc>
        <w:tc>
          <w:tcPr>
            <w:tcW w:w="6742" w:type="dxa"/>
            <w:tcBorders>
              <w:top w:val="outset" w:sz="6" w:space="0" w:color="auto"/>
              <w:left w:val="outset" w:sz="6" w:space="0" w:color="auto"/>
              <w:bottom w:val="outset" w:sz="6" w:space="0" w:color="auto"/>
              <w:right w:val="outset" w:sz="6" w:space="0" w:color="auto"/>
            </w:tcBorders>
            <w:hideMark/>
          </w:tcPr>
          <w:p w14:paraId="76519879" w14:textId="77777777" w:rsidR="00720233" w:rsidRPr="00720233" w:rsidRDefault="00720233" w:rsidP="00720233">
            <w:pPr>
              <w:spacing w:after="0" w:line="240" w:lineRule="auto"/>
              <w:rPr>
                <w:rFonts w:eastAsia="Times New Roman" w:cstheme="minorHAnsi"/>
                <w:sz w:val="24"/>
                <w:szCs w:val="24"/>
              </w:rPr>
            </w:pPr>
            <w:r w:rsidRPr="00720233">
              <w:rPr>
                <w:rFonts w:eastAsia="Times New Roman" w:cstheme="minorHAnsi"/>
                <w:b/>
                <w:bCs/>
                <w:sz w:val="24"/>
                <w:szCs w:val="24"/>
              </w:rPr>
              <w:t>Topics</w:t>
            </w:r>
          </w:p>
        </w:tc>
      </w:tr>
      <w:tr w:rsidR="00720233" w:rsidRPr="00720233" w14:paraId="6E84573D" w14:textId="77777777" w:rsidTr="00371F2A">
        <w:trPr>
          <w:tblCellSpacing w:w="15" w:type="dxa"/>
        </w:trPr>
        <w:tc>
          <w:tcPr>
            <w:tcW w:w="1260" w:type="dxa"/>
            <w:tcBorders>
              <w:top w:val="outset" w:sz="6" w:space="0" w:color="auto"/>
              <w:left w:val="outset" w:sz="6" w:space="0" w:color="auto"/>
              <w:bottom w:val="outset" w:sz="6" w:space="0" w:color="auto"/>
              <w:right w:val="outset" w:sz="6" w:space="0" w:color="auto"/>
            </w:tcBorders>
            <w:hideMark/>
          </w:tcPr>
          <w:p w14:paraId="1E6937A5" w14:textId="77777777" w:rsidR="00720233" w:rsidRPr="00720233" w:rsidRDefault="00720233" w:rsidP="00720233">
            <w:pPr>
              <w:spacing w:after="0" w:line="240" w:lineRule="auto"/>
              <w:jc w:val="center"/>
              <w:rPr>
                <w:rFonts w:eastAsia="Times New Roman" w:cstheme="minorHAnsi"/>
                <w:sz w:val="24"/>
                <w:szCs w:val="24"/>
              </w:rPr>
            </w:pPr>
            <w:r w:rsidRPr="00720233">
              <w:rPr>
                <w:rFonts w:eastAsia="Times New Roman" w:cstheme="minorHAnsi"/>
                <w:sz w:val="24"/>
                <w:szCs w:val="24"/>
              </w:rPr>
              <w:t>1</w:t>
            </w:r>
          </w:p>
        </w:tc>
        <w:tc>
          <w:tcPr>
            <w:tcW w:w="6742" w:type="dxa"/>
            <w:tcBorders>
              <w:top w:val="outset" w:sz="6" w:space="0" w:color="auto"/>
              <w:left w:val="outset" w:sz="6" w:space="0" w:color="auto"/>
              <w:bottom w:val="outset" w:sz="6" w:space="0" w:color="auto"/>
              <w:right w:val="outset" w:sz="6" w:space="0" w:color="auto"/>
            </w:tcBorders>
            <w:hideMark/>
          </w:tcPr>
          <w:p w14:paraId="4588809E" w14:textId="77777777" w:rsidR="00720233" w:rsidRPr="00720233" w:rsidRDefault="00720233" w:rsidP="00720233">
            <w:pPr>
              <w:spacing w:after="0" w:line="240" w:lineRule="auto"/>
              <w:rPr>
                <w:rFonts w:eastAsia="Times New Roman" w:cstheme="minorHAnsi"/>
                <w:sz w:val="24"/>
                <w:szCs w:val="24"/>
              </w:rPr>
            </w:pPr>
            <w:r w:rsidRPr="00720233">
              <w:rPr>
                <w:rFonts w:eastAsia="Times New Roman" w:cstheme="minorHAnsi"/>
                <w:sz w:val="24"/>
                <w:szCs w:val="24"/>
              </w:rPr>
              <w:t xml:space="preserve">What is strategy </w:t>
            </w:r>
          </w:p>
          <w:p w14:paraId="20BB18C6" w14:textId="77777777" w:rsidR="00720233" w:rsidRPr="00720233" w:rsidRDefault="00720233" w:rsidP="00720233">
            <w:pPr>
              <w:spacing w:before="100" w:beforeAutospacing="1" w:after="100" w:afterAutospacing="1" w:line="240" w:lineRule="auto"/>
              <w:rPr>
                <w:rFonts w:eastAsia="Times New Roman" w:cstheme="minorHAnsi"/>
                <w:sz w:val="24"/>
                <w:szCs w:val="24"/>
              </w:rPr>
            </w:pPr>
            <w:r w:rsidRPr="00720233">
              <w:rPr>
                <w:rFonts w:eastAsia="Times New Roman" w:cstheme="minorHAnsi"/>
                <w:sz w:val="24"/>
                <w:szCs w:val="24"/>
              </w:rPr>
              <w:t xml:space="preserve">Evolution of Schools of thought on Strategy </w:t>
            </w:r>
          </w:p>
          <w:p w14:paraId="44B22292" w14:textId="77777777" w:rsidR="00720233" w:rsidRPr="00720233" w:rsidRDefault="00720233" w:rsidP="00720233">
            <w:pPr>
              <w:spacing w:before="100" w:beforeAutospacing="1" w:after="100" w:afterAutospacing="1" w:line="240" w:lineRule="auto"/>
              <w:rPr>
                <w:rFonts w:eastAsia="Times New Roman" w:cstheme="minorHAnsi"/>
                <w:sz w:val="24"/>
                <w:szCs w:val="24"/>
              </w:rPr>
            </w:pPr>
            <w:r w:rsidRPr="00720233">
              <w:rPr>
                <w:rFonts w:eastAsia="Times New Roman" w:cstheme="minorHAnsi"/>
                <w:sz w:val="24"/>
                <w:szCs w:val="24"/>
              </w:rPr>
              <w:t xml:space="preserve">SLEPT-SWOT-Five Force-Blue Ocean- Resource Based View- </w:t>
            </w:r>
          </w:p>
          <w:p w14:paraId="00E50F30" w14:textId="77777777" w:rsidR="00720233" w:rsidRPr="00720233" w:rsidRDefault="00720233" w:rsidP="00720233">
            <w:pPr>
              <w:spacing w:before="100" w:beforeAutospacing="1" w:after="100" w:afterAutospacing="1" w:line="240" w:lineRule="auto"/>
              <w:rPr>
                <w:rFonts w:eastAsia="Times New Roman" w:cstheme="minorHAnsi"/>
                <w:sz w:val="24"/>
                <w:szCs w:val="24"/>
              </w:rPr>
            </w:pPr>
            <w:r w:rsidRPr="00720233">
              <w:rPr>
                <w:rFonts w:eastAsia="Times New Roman" w:cstheme="minorHAnsi"/>
                <w:sz w:val="24"/>
                <w:szCs w:val="24"/>
              </w:rPr>
              <w:t>Emergent View-Sustainable Competitive advantage</w:t>
            </w:r>
          </w:p>
        </w:tc>
      </w:tr>
      <w:tr w:rsidR="00720233" w:rsidRPr="00720233" w14:paraId="355E7D4D" w14:textId="77777777" w:rsidTr="00371F2A">
        <w:trPr>
          <w:tblCellSpacing w:w="15" w:type="dxa"/>
        </w:trPr>
        <w:tc>
          <w:tcPr>
            <w:tcW w:w="1260" w:type="dxa"/>
            <w:tcBorders>
              <w:top w:val="outset" w:sz="6" w:space="0" w:color="auto"/>
              <w:left w:val="outset" w:sz="6" w:space="0" w:color="auto"/>
              <w:bottom w:val="outset" w:sz="6" w:space="0" w:color="auto"/>
              <w:right w:val="outset" w:sz="6" w:space="0" w:color="auto"/>
            </w:tcBorders>
            <w:hideMark/>
          </w:tcPr>
          <w:p w14:paraId="66139ED8" w14:textId="77777777" w:rsidR="00720233" w:rsidRPr="00720233" w:rsidRDefault="00720233" w:rsidP="00720233">
            <w:pPr>
              <w:spacing w:after="0" w:line="240" w:lineRule="auto"/>
              <w:jc w:val="center"/>
              <w:rPr>
                <w:rFonts w:eastAsia="Times New Roman" w:cstheme="minorHAnsi"/>
                <w:sz w:val="24"/>
                <w:szCs w:val="24"/>
              </w:rPr>
            </w:pPr>
            <w:r w:rsidRPr="00720233">
              <w:rPr>
                <w:rFonts w:eastAsia="Times New Roman" w:cstheme="minorHAnsi"/>
                <w:sz w:val="24"/>
                <w:szCs w:val="24"/>
              </w:rPr>
              <w:t>2-3</w:t>
            </w:r>
          </w:p>
        </w:tc>
        <w:tc>
          <w:tcPr>
            <w:tcW w:w="6742" w:type="dxa"/>
            <w:tcBorders>
              <w:top w:val="outset" w:sz="6" w:space="0" w:color="auto"/>
              <w:left w:val="outset" w:sz="6" w:space="0" w:color="auto"/>
              <w:bottom w:val="outset" w:sz="6" w:space="0" w:color="auto"/>
              <w:right w:val="outset" w:sz="6" w:space="0" w:color="auto"/>
            </w:tcBorders>
            <w:hideMark/>
          </w:tcPr>
          <w:p w14:paraId="19C1A833" w14:textId="1018EB9E" w:rsidR="00720233" w:rsidRPr="00371F2A" w:rsidRDefault="00720233" w:rsidP="00CA7CB4">
            <w:pPr>
              <w:spacing w:after="0" w:line="240" w:lineRule="auto"/>
              <w:rPr>
                <w:rFonts w:eastAsia="Times New Roman" w:cstheme="minorHAnsi"/>
                <w:sz w:val="24"/>
                <w:szCs w:val="24"/>
              </w:rPr>
            </w:pPr>
            <w:r w:rsidRPr="00371F2A">
              <w:rPr>
                <w:rFonts w:eastAsia="Times New Roman" w:cstheme="minorHAnsi"/>
                <w:sz w:val="24"/>
                <w:szCs w:val="24"/>
              </w:rPr>
              <w:t xml:space="preserve">Approaches to study Industrial </w:t>
            </w:r>
            <w:proofErr w:type="spellStart"/>
            <w:r w:rsidRPr="00371F2A">
              <w:rPr>
                <w:rFonts w:eastAsia="Times New Roman" w:cstheme="minorHAnsi"/>
                <w:sz w:val="24"/>
                <w:szCs w:val="24"/>
              </w:rPr>
              <w:t>Organisation</w:t>
            </w:r>
            <w:proofErr w:type="spellEnd"/>
            <w:r w:rsidR="00CA7CB4" w:rsidRPr="00371F2A">
              <w:rPr>
                <w:rFonts w:eastAsia="Times New Roman" w:cstheme="minorHAnsi"/>
                <w:sz w:val="24"/>
                <w:szCs w:val="24"/>
              </w:rPr>
              <w:t xml:space="preserve">- </w:t>
            </w:r>
            <w:r w:rsidRPr="00371F2A">
              <w:rPr>
                <w:rFonts w:eastAsia="Times New Roman" w:cstheme="minorHAnsi"/>
                <w:sz w:val="24"/>
                <w:szCs w:val="24"/>
              </w:rPr>
              <w:t>S-C-P Framework</w:t>
            </w:r>
            <w:r w:rsidR="00CA7CB4" w:rsidRPr="00371F2A">
              <w:rPr>
                <w:rFonts w:eastAsia="Times New Roman" w:cstheme="minorHAnsi"/>
                <w:sz w:val="24"/>
                <w:szCs w:val="24"/>
              </w:rPr>
              <w:t xml:space="preserve">, </w:t>
            </w:r>
            <w:r w:rsidRPr="00371F2A">
              <w:rPr>
                <w:rFonts w:eastAsia="Times New Roman" w:cstheme="minorHAnsi"/>
                <w:sz w:val="24"/>
                <w:szCs w:val="24"/>
              </w:rPr>
              <w:t xml:space="preserve">New Empirical Industrial Economics </w:t>
            </w:r>
            <w:r w:rsidRPr="00371F2A">
              <w:rPr>
                <w:rFonts w:eastAsia="Times New Roman" w:cstheme="minorHAnsi"/>
                <w:sz w:val="24"/>
                <w:szCs w:val="24"/>
              </w:rPr>
              <w:br/>
              <w:t>Characteristics of Different Market Structures</w:t>
            </w:r>
            <w:r w:rsidR="00CA7CB4" w:rsidRPr="00371F2A">
              <w:rPr>
                <w:rFonts w:eastAsia="Times New Roman" w:cstheme="minorHAnsi"/>
                <w:sz w:val="24"/>
                <w:szCs w:val="24"/>
              </w:rPr>
              <w:t>-</w:t>
            </w:r>
            <w:r w:rsidRPr="00371F2A">
              <w:rPr>
                <w:rFonts w:eastAsia="Times New Roman" w:cstheme="minorHAnsi"/>
                <w:sz w:val="24"/>
                <w:szCs w:val="24"/>
              </w:rPr>
              <w:t xml:space="preserve">Perfect Competition, Monopoly, Monopolistic Competition and </w:t>
            </w:r>
            <w:proofErr w:type="spellStart"/>
            <w:r w:rsidRPr="00371F2A">
              <w:rPr>
                <w:rFonts w:eastAsia="Times New Roman" w:cstheme="minorHAnsi"/>
                <w:sz w:val="24"/>
                <w:szCs w:val="24"/>
              </w:rPr>
              <w:t>Oligoploy</w:t>
            </w:r>
            <w:proofErr w:type="spellEnd"/>
            <w:r w:rsidRPr="00371F2A">
              <w:rPr>
                <w:rFonts w:eastAsia="Times New Roman" w:cstheme="minorHAnsi"/>
                <w:sz w:val="24"/>
                <w:szCs w:val="24"/>
              </w:rPr>
              <w:br/>
              <w:t>Welfare costs associated with Monopoly</w:t>
            </w:r>
            <w:r w:rsidRPr="00371F2A">
              <w:rPr>
                <w:rFonts w:eastAsia="Times New Roman" w:cstheme="minorHAnsi"/>
                <w:sz w:val="24"/>
                <w:szCs w:val="24"/>
              </w:rPr>
              <w:br/>
              <w:t>Cournot Model with Symmetric Costs</w:t>
            </w:r>
            <w:r w:rsidRPr="00371F2A">
              <w:rPr>
                <w:rFonts w:eastAsia="Times New Roman" w:cstheme="minorHAnsi"/>
                <w:sz w:val="24"/>
                <w:szCs w:val="24"/>
              </w:rPr>
              <w:br/>
              <w:t xml:space="preserve">Comparison of Cournot Symmetric costs with Monopoly and Perfect Competition Industrial </w:t>
            </w:r>
            <w:proofErr w:type="spellStart"/>
            <w:r w:rsidRPr="00371F2A">
              <w:rPr>
                <w:rFonts w:eastAsia="Times New Roman" w:cstheme="minorHAnsi"/>
                <w:sz w:val="24"/>
                <w:szCs w:val="24"/>
              </w:rPr>
              <w:t>organisation</w:t>
            </w:r>
            <w:proofErr w:type="spellEnd"/>
          </w:p>
        </w:tc>
      </w:tr>
      <w:tr w:rsidR="00720233" w:rsidRPr="00720233" w14:paraId="634A07DD" w14:textId="77777777" w:rsidTr="00371F2A">
        <w:trPr>
          <w:tblCellSpacing w:w="15" w:type="dxa"/>
        </w:trPr>
        <w:tc>
          <w:tcPr>
            <w:tcW w:w="1260" w:type="dxa"/>
            <w:tcBorders>
              <w:top w:val="outset" w:sz="6" w:space="0" w:color="auto"/>
              <w:left w:val="outset" w:sz="6" w:space="0" w:color="auto"/>
              <w:bottom w:val="outset" w:sz="6" w:space="0" w:color="auto"/>
              <w:right w:val="outset" w:sz="6" w:space="0" w:color="auto"/>
            </w:tcBorders>
            <w:hideMark/>
          </w:tcPr>
          <w:p w14:paraId="04F9C579" w14:textId="77777777" w:rsidR="00720233" w:rsidRPr="00720233" w:rsidRDefault="00720233" w:rsidP="00720233">
            <w:pPr>
              <w:spacing w:after="0" w:line="240" w:lineRule="auto"/>
              <w:jc w:val="center"/>
              <w:rPr>
                <w:rFonts w:eastAsia="Times New Roman" w:cstheme="minorHAnsi"/>
                <w:sz w:val="24"/>
                <w:szCs w:val="24"/>
              </w:rPr>
            </w:pPr>
            <w:r w:rsidRPr="00720233">
              <w:rPr>
                <w:rFonts w:eastAsia="Times New Roman" w:cstheme="minorHAnsi"/>
                <w:sz w:val="24"/>
                <w:szCs w:val="24"/>
              </w:rPr>
              <w:t>4-8</w:t>
            </w:r>
          </w:p>
        </w:tc>
        <w:tc>
          <w:tcPr>
            <w:tcW w:w="6742" w:type="dxa"/>
            <w:tcBorders>
              <w:top w:val="outset" w:sz="6" w:space="0" w:color="auto"/>
              <w:left w:val="outset" w:sz="6" w:space="0" w:color="auto"/>
              <w:bottom w:val="outset" w:sz="6" w:space="0" w:color="auto"/>
              <w:right w:val="outset" w:sz="6" w:space="0" w:color="auto"/>
            </w:tcBorders>
            <w:hideMark/>
          </w:tcPr>
          <w:p w14:paraId="7D1965E8" w14:textId="77777777" w:rsidR="00720233" w:rsidRPr="00720233" w:rsidRDefault="00720233" w:rsidP="00720233">
            <w:pPr>
              <w:spacing w:after="0" w:line="240" w:lineRule="auto"/>
              <w:rPr>
                <w:rFonts w:eastAsia="Times New Roman" w:cstheme="minorHAnsi"/>
                <w:sz w:val="24"/>
                <w:szCs w:val="24"/>
              </w:rPr>
            </w:pPr>
            <w:r w:rsidRPr="00720233">
              <w:rPr>
                <w:rFonts w:eastAsia="Times New Roman" w:cstheme="minorHAnsi"/>
                <w:sz w:val="24"/>
                <w:szCs w:val="24"/>
              </w:rPr>
              <w:t>Game Theoretic Approach to Strategy</w:t>
            </w:r>
            <w:r w:rsidRPr="00720233">
              <w:rPr>
                <w:rFonts w:eastAsia="Times New Roman" w:cstheme="minorHAnsi"/>
                <w:sz w:val="24"/>
                <w:szCs w:val="24"/>
              </w:rPr>
              <w:br/>
              <w:t>Game Theory - Introduction</w:t>
            </w:r>
            <w:r w:rsidRPr="00720233">
              <w:rPr>
                <w:rFonts w:eastAsia="Times New Roman" w:cstheme="minorHAnsi"/>
                <w:sz w:val="24"/>
                <w:szCs w:val="24"/>
              </w:rPr>
              <w:br/>
              <w:t>Strategies in Practice</w:t>
            </w:r>
            <w:r w:rsidRPr="00720233">
              <w:rPr>
                <w:rFonts w:eastAsia="Times New Roman" w:cstheme="minorHAnsi"/>
                <w:sz w:val="24"/>
                <w:szCs w:val="24"/>
              </w:rPr>
              <w:br/>
              <w:t>· Mix your plays</w:t>
            </w:r>
            <w:r w:rsidRPr="00720233">
              <w:rPr>
                <w:rFonts w:eastAsia="Times New Roman" w:cstheme="minorHAnsi"/>
                <w:sz w:val="24"/>
                <w:szCs w:val="24"/>
              </w:rPr>
              <w:br/>
              <w:t>· Look before you leap</w:t>
            </w:r>
            <w:r w:rsidRPr="00720233">
              <w:rPr>
                <w:rFonts w:eastAsia="Times New Roman" w:cstheme="minorHAnsi"/>
                <w:sz w:val="24"/>
                <w:szCs w:val="24"/>
              </w:rPr>
              <w:br/>
              <w:t>· Failure to Look Ahead</w:t>
            </w:r>
            <w:r w:rsidRPr="00720233">
              <w:rPr>
                <w:rFonts w:eastAsia="Times New Roman" w:cstheme="minorHAnsi"/>
                <w:sz w:val="24"/>
                <w:szCs w:val="24"/>
              </w:rPr>
              <w:br/>
              <w:t>· Superiority of Punishment over reward</w:t>
            </w:r>
            <w:r w:rsidRPr="00720233">
              <w:rPr>
                <w:rFonts w:eastAsia="Times New Roman" w:cstheme="minorHAnsi"/>
                <w:sz w:val="24"/>
                <w:szCs w:val="24"/>
              </w:rPr>
              <w:br/>
              <w:t>· To Lead or Follow</w:t>
            </w:r>
            <w:r w:rsidRPr="00720233">
              <w:rPr>
                <w:rFonts w:eastAsia="Times New Roman" w:cstheme="minorHAnsi"/>
                <w:sz w:val="24"/>
                <w:szCs w:val="24"/>
              </w:rPr>
              <w:br/>
              <w:t>Examples and Stories in Games</w:t>
            </w:r>
            <w:r w:rsidRPr="00720233">
              <w:rPr>
                <w:rFonts w:eastAsia="Times New Roman" w:cstheme="minorHAnsi"/>
                <w:sz w:val="24"/>
                <w:szCs w:val="24"/>
              </w:rPr>
              <w:br/>
              <w:t>· GPA Race</w:t>
            </w:r>
            <w:r w:rsidRPr="00720233">
              <w:rPr>
                <w:rFonts w:eastAsia="Times New Roman" w:cstheme="minorHAnsi"/>
                <w:sz w:val="24"/>
                <w:szCs w:val="24"/>
              </w:rPr>
              <w:br/>
              <w:t>· Dating Game</w:t>
            </w:r>
            <w:r w:rsidRPr="00720233">
              <w:rPr>
                <w:rFonts w:eastAsia="Times New Roman" w:cstheme="minorHAnsi"/>
                <w:sz w:val="24"/>
                <w:szCs w:val="24"/>
              </w:rPr>
              <w:br/>
              <w:t>· Brinkmanship Game</w:t>
            </w:r>
            <w:r w:rsidRPr="00720233">
              <w:rPr>
                <w:rFonts w:eastAsia="Times New Roman" w:cstheme="minorHAnsi"/>
                <w:sz w:val="24"/>
                <w:szCs w:val="24"/>
              </w:rPr>
              <w:br/>
              <w:t>· Why Professors are mean</w:t>
            </w:r>
            <w:r w:rsidRPr="00720233">
              <w:rPr>
                <w:rFonts w:eastAsia="Times New Roman" w:cstheme="minorHAnsi"/>
                <w:sz w:val="24"/>
                <w:szCs w:val="24"/>
              </w:rPr>
              <w:br/>
              <w:t xml:space="preserve">· We can’t take the Exam because we had a flat </w:t>
            </w:r>
            <w:proofErr w:type="spellStart"/>
            <w:r w:rsidRPr="00720233">
              <w:rPr>
                <w:rFonts w:eastAsia="Times New Roman" w:cstheme="minorHAnsi"/>
                <w:sz w:val="24"/>
                <w:szCs w:val="24"/>
              </w:rPr>
              <w:t>tyre</w:t>
            </w:r>
            <w:proofErr w:type="spellEnd"/>
            <w:r w:rsidRPr="00720233">
              <w:rPr>
                <w:rFonts w:eastAsia="Times New Roman" w:cstheme="minorHAnsi"/>
                <w:sz w:val="24"/>
                <w:szCs w:val="24"/>
              </w:rPr>
              <w:br/>
            </w:r>
            <w:proofErr w:type="spellStart"/>
            <w:r w:rsidRPr="00720233">
              <w:rPr>
                <w:rFonts w:eastAsia="Times New Roman" w:cstheme="minorHAnsi"/>
                <w:sz w:val="24"/>
                <w:szCs w:val="24"/>
              </w:rPr>
              <w:t>Signalling</w:t>
            </w:r>
            <w:proofErr w:type="spellEnd"/>
            <w:r w:rsidRPr="00720233">
              <w:rPr>
                <w:rFonts w:eastAsia="Times New Roman" w:cstheme="minorHAnsi"/>
                <w:sz w:val="24"/>
                <w:szCs w:val="24"/>
              </w:rPr>
              <w:t xml:space="preserve"> versus Screening</w:t>
            </w:r>
            <w:r w:rsidRPr="00720233">
              <w:rPr>
                <w:rFonts w:eastAsia="Times New Roman" w:cstheme="minorHAnsi"/>
                <w:sz w:val="24"/>
                <w:szCs w:val="24"/>
              </w:rPr>
              <w:br/>
              <w:t>Defining a Game</w:t>
            </w:r>
            <w:r w:rsidRPr="00720233">
              <w:rPr>
                <w:rFonts w:eastAsia="Times New Roman" w:cstheme="minorHAnsi"/>
                <w:sz w:val="24"/>
                <w:szCs w:val="24"/>
              </w:rPr>
              <w:br/>
              <w:t>Framework to Define a Game(PAPI Framework)</w:t>
            </w:r>
            <w:r w:rsidRPr="00720233">
              <w:rPr>
                <w:rFonts w:eastAsia="Times New Roman" w:cstheme="minorHAnsi"/>
                <w:sz w:val="24"/>
                <w:szCs w:val="24"/>
              </w:rPr>
              <w:br/>
              <w:t xml:space="preserve">Matrix Representation of Game </w:t>
            </w:r>
          </w:p>
          <w:p w14:paraId="526762E7" w14:textId="77777777" w:rsidR="00720233" w:rsidRPr="00720233" w:rsidRDefault="00720233" w:rsidP="00720233">
            <w:pPr>
              <w:spacing w:after="0" w:line="240" w:lineRule="auto"/>
              <w:rPr>
                <w:rFonts w:eastAsia="Times New Roman" w:cstheme="minorHAnsi"/>
                <w:sz w:val="24"/>
                <w:szCs w:val="24"/>
              </w:rPr>
            </w:pPr>
            <w:r w:rsidRPr="00720233">
              <w:rPr>
                <w:rFonts w:eastAsia="Times New Roman" w:cstheme="minorHAnsi"/>
                <w:sz w:val="24"/>
                <w:szCs w:val="24"/>
              </w:rPr>
              <w:t>Types of Games</w:t>
            </w:r>
            <w:r w:rsidRPr="00720233">
              <w:rPr>
                <w:rFonts w:eastAsia="Times New Roman" w:cstheme="minorHAnsi"/>
                <w:sz w:val="24"/>
                <w:szCs w:val="24"/>
              </w:rPr>
              <w:br/>
              <w:t>Co-operative versus non-co-operative</w:t>
            </w:r>
            <w:r w:rsidRPr="00720233">
              <w:rPr>
                <w:rFonts w:eastAsia="Times New Roman" w:cstheme="minorHAnsi"/>
                <w:sz w:val="24"/>
                <w:szCs w:val="24"/>
              </w:rPr>
              <w:br/>
              <w:t>zero-sum versus non-zero-sum</w:t>
            </w:r>
            <w:r w:rsidRPr="00720233">
              <w:rPr>
                <w:rFonts w:eastAsia="Times New Roman" w:cstheme="minorHAnsi"/>
                <w:sz w:val="24"/>
                <w:szCs w:val="24"/>
              </w:rPr>
              <w:br/>
              <w:t>simultaneous or sequential</w:t>
            </w:r>
            <w:r w:rsidRPr="00720233">
              <w:rPr>
                <w:rFonts w:eastAsia="Times New Roman" w:cstheme="minorHAnsi"/>
                <w:sz w:val="24"/>
                <w:szCs w:val="24"/>
              </w:rPr>
              <w:br/>
              <w:t>continuous versus discrete pay-offs</w:t>
            </w:r>
            <w:r w:rsidRPr="00720233">
              <w:rPr>
                <w:rFonts w:eastAsia="Times New Roman" w:cstheme="minorHAnsi"/>
                <w:sz w:val="24"/>
                <w:szCs w:val="24"/>
              </w:rPr>
              <w:br/>
              <w:t>Prisoners’ Dilemma, and Deadlock games</w:t>
            </w:r>
            <w:r w:rsidRPr="00720233">
              <w:rPr>
                <w:rFonts w:eastAsia="Times New Roman" w:cstheme="minorHAnsi"/>
                <w:sz w:val="24"/>
                <w:szCs w:val="24"/>
              </w:rPr>
              <w:br/>
              <w:t>Solution methods of games</w:t>
            </w:r>
            <w:r w:rsidRPr="00720233">
              <w:rPr>
                <w:rFonts w:eastAsia="Times New Roman" w:cstheme="minorHAnsi"/>
                <w:sz w:val="24"/>
                <w:szCs w:val="24"/>
              </w:rPr>
              <w:br/>
              <w:t>Minimax Theorem for zero sum games</w:t>
            </w:r>
            <w:r w:rsidRPr="00720233">
              <w:rPr>
                <w:rFonts w:eastAsia="Times New Roman" w:cstheme="minorHAnsi"/>
                <w:sz w:val="24"/>
                <w:szCs w:val="24"/>
              </w:rPr>
              <w:br/>
              <w:t xml:space="preserve">Iterated elimination of Dominated strategies(IESDS </w:t>
            </w:r>
            <w:proofErr w:type="spellStart"/>
            <w:r w:rsidRPr="00720233">
              <w:rPr>
                <w:rFonts w:eastAsia="Times New Roman" w:cstheme="minorHAnsi"/>
                <w:sz w:val="24"/>
                <w:szCs w:val="24"/>
              </w:rPr>
              <w:t>verus</w:t>
            </w:r>
            <w:proofErr w:type="spellEnd"/>
            <w:r w:rsidRPr="00720233">
              <w:rPr>
                <w:rFonts w:eastAsia="Times New Roman" w:cstheme="minorHAnsi"/>
                <w:sz w:val="24"/>
                <w:szCs w:val="24"/>
              </w:rPr>
              <w:t xml:space="preserve"> IEWDS);</w:t>
            </w:r>
            <w:r w:rsidRPr="00720233">
              <w:rPr>
                <w:rFonts w:eastAsia="Times New Roman" w:cstheme="minorHAnsi"/>
                <w:sz w:val="24"/>
                <w:szCs w:val="24"/>
              </w:rPr>
              <w:br/>
              <w:t>Nash equilibrium.</w:t>
            </w:r>
            <w:r w:rsidRPr="00720233">
              <w:rPr>
                <w:rFonts w:eastAsia="Times New Roman" w:cstheme="minorHAnsi"/>
                <w:sz w:val="24"/>
                <w:szCs w:val="24"/>
              </w:rPr>
              <w:br/>
              <w:t>Mixed Strategy Nash Equilibrium</w:t>
            </w:r>
            <w:r w:rsidRPr="00720233">
              <w:rPr>
                <w:rFonts w:eastAsia="Times New Roman" w:cstheme="minorHAnsi"/>
                <w:sz w:val="24"/>
                <w:szCs w:val="24"/>
              </w:rPr>
              <w:br/>
              <w:t>Subgame Perfect Nash Equilibrium</w:t>
            </w:r>
          </w:p>
        </w:tc>
      </w:tr>
      <w:tr w:rsidR="00720233" w:rsidRPr="00720233" w14:paraId="2C0BC9A0" w14:textId="77777777" w:rsidTr="00371F2A">
        <w:trPr>
          <w:tblCellSpacing w:w="15" w:type="dxa"/>
        </w:trPr>
        <w:tc>
          <w:tcPr>
            <w:tcW w:w="1260" w:type="dxa"/>
            <w:tcBorders>
              <w:top w:val="outset" w:sz="6" w:space="0" w:color="auto"/>
              <w:left w:val="outset" w:sz="6" w:space="0" w:color="auto"/>
              <w:bottom w:val="outset" w:sz="6" w:space="0" w:color="auto"/>
              <w:right w:val="outset" w:sz="6" w:space="0" w:color="auto"/>
            </w:tcBorders>
            <w:hideMark/>
          </w:tcPr>
          <w:p w14:paraId="2A1CA239" w14:textId="77777777" w:rsidR="00720233" w:rsidRPr="00720233" w:rsidRDefault="00720233" w:rsidP="00720233">
            <w:pPr>
              <w:spacing w:after="0" w:line="240" w:lineRule="auto"/>
              <w:jc w:val="center"/>
              <w:rPr>
                <w:rFonts w:eastAsia="Times New Roman" w:cstheme="minorHAnsi"/>
                <w:sz w:val="24"/>
                <w:szCs w:val="24"/>
              </w:rPr>
            </w:pPr>
            <w:r w:rsidRPr="00720233">
              <w:rPr>
                <w:rFonts w:eastAsia="Times New Roman" w:cstheme="minorHAnsi"/>
                <w:sz w:val="24"/>
                <w:szCs w:val="24"/>
              </w:rPr>
              <w:t>9</w:t>
            </w:r>
          </w:p>
        </w:tc>
        <w:tc>
          <w:tcPr>
            <w:tcW w:w="6742" w:type="dxa"/>
            <w:tcBorders>
              <w:top w:val="outset" w:sz="6" w:space="0" w:color="auto"/>
              <w:left w:val="outset" w:sz="6" w:space="0" w:color="auto"/>
              <w:bottom w:val="outset" w:sz="6" w:space="0" w:color="auto"/>
              <w:right w:val="outset" w:sz="6" w:space="0" w:color="auto"/>
            </w:tcBorders>
            <w:hideMark/>
          </w:tcPr>
          <w:p w14:paraId="27881EA1" w14:textId="77777777" w:rsidR="00720233" w:rsidRPr="00720233" w:rsidRDefault="00720233" w:rsidP="00720233">
            <w:pPr>
              <w:spacing w:after="0" w:line="240" w:lineRule="auto"/>
              <w:rPr>
                <w:rFonts w:eastAsia="Times New Roman" w:cstheme="minorHAnsi"/>
                <w:sz w:val="24"/>
                <w:szCs w:val="24"/>
              </w:rPr>
            </w:pPr>
            <w:r w:rsidRPr="00720233">
              <w:rPr>
                <w:rFonts w:eastAsia="Times New Roman" w:cstheme="minorHAnsi"/>
                <w:sz w:val="24"/>
                <w:szCs w:val="24"/>
              </w:rPr>
              <w:t>Exercises on Game Theory</w:t>
            </w:r>
            <w:r w:rsidRPr="00720233">
              <w:rPr>
                <w:rFonts w:eastAsia="Times New Roman" w:cstheme="minorHAnsi"/>
                <w:sz w:val="24"/>
                <w:szCs w:val="24"/>
              </w:rPr>
              <w:br/>
              <w:t>Introduction to Games with Continuous strategies</w:t>
            </w:r>
            <w:r w:rsidRPr="00720233">
              <w:rPr>
                <w:rFonts w:eastAsia="Times New Roman" w:cstheme="minorHAnsi"/>
                <w:sz w:val="24"/>
                <w:szCs w:val="24"/>
              </w:rPr>
              <w:br/>
              <w:t>Solution concept to Games with continuous strategies</w:t>
            </w:r>
            <w:r w:rsidRPr="00720233">
              <w:rPr>
                <w:rFonts w:eastAsia="Times New Roman" w:cstheme="minorHAnsi"/>
                <w:sz w:val="24"/>
                <w:szCs w:val="24"/>
              </w:rPr>
              <w:br/>
              <w:t>Difference between simultaneous versus sequential games with continuous strategies</w:t>
            </w:r>
            <w:r w:rsidRPr="00720233">
              <w:rPr>
                <w:rFonts w:eastAsia="Times New Roman" w:cstheme="minorHAnsi"/>
                <w:sz w:val="24"/>
                <w:szCs w:val="24"/>
              </w:rPr>
              <w:br/>
              <w:t>The pricing problem of Lemonade stands- Second mover</w:t>
            </w:r>
            <w:r w:rsidRPr="00720233">
              <w:rPr>
                <w:rFonts w:eastAsia="Times New Roman" w:cstheme="minorHAnsi"/>
                <w:sz w:val="24"/>
                <w:szCs w:val="24"/>
              </w:rPr>
              <w:br/>
              <w:t>Advantage equilibrium</w:t>
            </w:r>
          </w:p>
        </w:tc>
      </w:tr>
      <w:tr w:rsidR="00720233" w:rsidRPr="00720233" w14:paraId="67934FCD" w14:textId="77777777" w:rsidTr="00371F2A">
        <w:trPr>
          <w:tblCellSpacing w:w="15" w:type="dxa"/>
        </w:trPr>
        <w:tc>
          <w:tcPr>
            <w:tcW w:w="1260" w:type="dxa"/>
            <w:tcBorders>
              <w:top w:val="outset" w:sz="6" w:space="0" w:color="auto"/>
              <w:left w:val="outset" w:sz="6" w:space="0" w:color="auto"/>
              <w:bottom w:val="outset" w:sz="6" w:space="0" w:color="auto"/>
              <w:right w:val="outset" w:sz="6" w:space="0" w:color="auto"/>
            </w:tcBorders>
            <w:hideMark/>
          </w:tcPr>
          <w:p w14:paraId="5B42CF5F" w14:textId="77777777" w:rsidR="00720233" w:rsidRPr="00720233" w:rsidRDefault="00720233" w:rsidP="00720233">
            <w:pPr>
              <w:spacing w:after="0" w:line="240" w:lineRule="auto"/>
              <w:jc w:val="center"/>
              <w:rPr>
                <w:rFonts w:eastAsia="Times New Roman" w:cstheme="minorHAnsi"/>
                <w:sz w:val="24"/>
                <w:szCs w:val="24"/>
              </w:rPr>
            </w:pPr>
            <w:r w:rsidRPr="00720233">
              <w:rPr>
                <w:rFonts w:eastAsia="Times New Roman" w:cstheme="minorHAnsi"/>
                <w:sz w:val="24"/>
                <w:szCs w:val="24"/>
              </w:rPr>
              <w:t>10-12</w:t>
            </w:r>
          </w:p>
        </w:tc>
        <w:tc>
          <w:tcPr>
            <w:tcW w:w="6742" w:type="dxa"/>
            <w:tcBorders>
              <w:top w:val="outset" w:sz="6" w:space="0" w:color="auto"/>
              <w:left w:val="outset" w:sz="6" w:space="0" w:color="auto"/>
              <w:bottom w:val="outset" w:sz="6" w:space="0" w:color="auto"/>
              <w:right w:val="outset" w:sz="6" w:space="0" w:color="auto"/>
            </w:tcBorders>
            <w:hideMark/>
          </w:tcPr>
          <w:p w14:paraId="2D1A5DF5" w14:textId="6136D344" w:rsidR="00720233" w:rsidRPr="00720233" w:rsidRDefault="00720233" w:rsidP="00720233">
            <w:pPr>
              <w:spacing w:after="0" w:line="240" w:lineRule="auto"/>
              <w:rPr>
                <w:rFonts w:eastAsia="Times New Roman" w:cstheme="minorHAnsi"/>
                <w:sz w:val="24"/>
                <w:szCs w:val="24"/>
              </w:rPr>
            </w:pPr>
            <w:r w:rsidRPr="00720233">
              <w:rPr>
                <w:rFonts w:eastAsia="Times New Roman" w:cstheme="minorHAnsi"/>
                <w:sz w:val="24"/>
                <w:szCs w:val="24"/>
              </w:rPr>
              <w:t>Bertrand Model</w:t>
            </w:r>
            <w:r w:rsidRPr="00720233">
              <w:rPr>
                <w:rFonts w:eastAsia="Times New Roman" w:cstheme="minorHAnsi"/>
                <w:sz w:val="24"/>
                <w:szCs w:val="24"/>
              </w:rPr>
              <w:br/>
              <w:t>Comparison between perfect competition,</w:t>
            </w:r>
            <w:r w:rsidRPr="00720233">
              <w:rPr>
                <w:rFonts w:eastAsia="Times New Roman" w:cstheme="minorHAnsi"/>
                <w:sz w:val="24"/>
                <w:szCs w:val="24"/>
              </w:rPr>
              <w:br/>
              <w:t>Monopoly, Cournot and Bertrand Model</w:t>
            </w:r>
            <w:r w:rsidRPr="00720233">
              <w:rPr>
                <w:rFonts w:eastAsia="Times New Roman" w:cstheme="minorHAnsi"/>
                <w:sz w:val="24"/>
                <w:szCs w:val="24"/>
              </w:rPr>
              <w:br/>
              <w:t>Cournot Limit Theorem</w:t>
            </w:r>
            <w:r w:rsidRPr="00720233">
              <w:rPr>
                <w:rFonts w:eastAsia="Times New Roman" w:cstheme="minorHAnsi"/>
                <w:sz w:val="24"/>
                <w:szCs w:val="24"/>
              </w:rPr>
              <w:br/>
              <w:t xml:space="preserve">Cournot Model- Asymmetric costs </w:t>
            </w:r>
            <w:r w:rsidRPr="00720233">
              <w:rPr>
                <w:rFonts w:eastAsia="Times New Roman" w:cstheme="minorHAnsi"/>
                <w:sz w:val="24"/>
                <w:szCs w:val="24"/>
              </w:rPr>
              <w:br/>
              <w:t>Leader-Follower (</w:t>
            </w:r>
            <w:proofErr w:type="spellStart"/>
            <w:r w:rsidRPr="00720233">
              <w:rPr>
                <w:rFonts w:eastAsia="Times New Roman" w:cstheme="minorHAnsi"/>
                <w:sz w:val="24"/>
                <w:szCs w:val="24"/>
              </w:rPr>
              <w:t>Stackleberg</w:t>
            </w:r>
            <w:proofErr w:type="spellEnd"/>
            <w:r w:rsidRPr="00720233">
              <w:rPr>
                <w:rFonts w:eastAsia="Times New Roman" w:cstheme="minorHAnsi"/>
                <w:sz w:val="24"/>
                <w:szCs w:val="24"/>
              </w:rPr>
              <w:t>) Model</w:t>
            </w:r>
            <w:r w:rsidRPr="00720233">
              <w:rPr>
                <w:rFonts w:eastAsia="Times New Roman" w:cstheme="minorHAnsi"/>
                <w:sz w:val="24"/>
                <w:szCs w:val="24"/>
              </w:rPr>
              <w:br/>
              <w:t>First Mover Advantage</w:t>
            </w:r>
            <w:r w:rsidRPr="00720233">
              <w:rPr>
                <w:rFonts w:eastAsia="Times New Roman" w:cstheme="minorHAnsi"/>
                <w:sz w:val="24"/>
                <w:szCs w:val="24"/>
              </w:rPr>
              <w:br/>
              <w:t xml:space="preserve">Comparison of </w:t>
            </w:r>
            <w:proofErr w:type="spellStart"/>
            <w:r w:rsidRPr="00720233">
              <w:rPr>
                <w:rFonts w:eastAsia="Times New Roman" w:cstheme="minorHAnsi"/>
                <w:sz w:val="24"/>
                <w:szCs w:val="24"/>
              </w:rPr>
              <w:t>Cournot</w:t>
            </w:r>
            <w:proofErr w:type="spellEnd"/>
            <w:r w:rsidRPr="00720233">
              <w:rPr>
                <w:rFonts w:eastAsia="Times New Roman" w:cstheme="minorHAnsi"/>
                <w:sz w:val="24"/>
                <w:szCs w:val="24"/>
              </w:rPr>
              <w:t xml:space="preserve"> versus </w:t>
            </w:r>
            <w:proofErr w:type="spellStart"/>
            <w:r w:rsidRPr="00720233">
              <w:rPr>
                <w:rFonts w:eastAsia="Times New Roman" w:cstheme="minorHAnsi"/>
                <w:sz w:val="24"/>
                <w:szCs w:val="24"/>
              </w:rPr>
              <w:t>Stackleberg</w:t>
            </w:r>
            <w:proofErr w:type="spellEnd"/>
            <w:r w:rsidRPr="00720233">
              <w:rPr>
                <w:rFonts w:eastAsia="Times New Roman" w:cstheme="minorHAnsi"/>
                <w:sz w:val="24"/>
                <w:szCs w:val="24"/>
              </w:rPr>
              <w:t xml:space="preserve"> models</w:t>
            </w:r>
            <w:r w:rsidRPr="00720233">
              <w:rPr>
                <w:rFonts w:eastAsia="Times New Roman" w:cstheme="minorHAnsi"/>
                <w:sz w:val="24"/>
                <w:szCs w:val="24"/>
              </w:rPr>
              <w:br/>
            </w:r>
            <w:proofErr w:type="spellStart"/>
            <w:r w:rsidRPr="00720233">
              <w:rPr>
                <w:rFonts w:eastAsia="Times New Roman" w:cstheme="minorHAnsi"/>
                <w:sz w:val="24"/>
                <w:szCs w:val="24"/>
              </w:rPr>
              <w:t>Cournot</w:t>
            </w:r>
            <w:proofErr w:type="spellEnd"/>
            <w:r w:rsidRPr="00720233">
              <w:rPr>
                <w:rFonts w:eastAsia="Times New Roman" w:cstheme="minorHAnsi"/>
                <w:sz w:val="24"/>
                <w:szCs w:val="24"/>
              </w:rPr>
              <w:t>-Bertrand Model</w:t>
            </w:r>
            <w:r w:rsidRPr="00720233">
              <w:rPr>
                <w:rFonts w:eastAsia="Times New Roman" w:cstheme="minorHAnsi"/>
                <w:sz w:val="24"/>
                <w:szCs w:val="24"/>
              </w:rPr>
              <w:br/>
              <w:t>Durable Goods Monopolist Model</w:t>
            </w:r>
          </w:p>
        </w:tc>
      </w:tr>
      <w:tr w:rsidR="00720233" w:rsidRPr="00720233" w14:paraId="6D54C1A5" w14:textId="77777777" w:rsidTr="00371F2A">
        <w:trPr>
          <w:tblCellSpacing w:w="15" w:type="dxa"/>
        </w:trPr>
        <w:tc>
          <w:tcPr>
            <w:tcW w:w="1260" w:type="dxa"/>
            <w:tcBorders>
              <w:top w:val="outset" w:sz="6" w:space="0" w:color="auto"/>
              <w:left w:val="outset" w:sz="6" w:space="0" w:color="auto"/>
              <w:bottom w:val="outset" w:sz="6" w:space="0" w:color="auto"/>
              <w:right w:val="outset" w:sz="6" w:space="0" w:color="auto"/>
            </w:tcBorders>
            <w:hideMark/>
          </w:tcPr>
          <w:p w14:paraId="19695679" w14:textId="18D27553" w:rsidR="00720233" w:rsidRPr="00720233" w:rsidRDefault="00720233" w:rsidP="00720233">
            <w:pPr>
              <w:spacing w:after="0" w:line="240" w:lineRule="auto"/>
              <w:jc w:val="center"/>
              <w:rPr>
                <w:rFonts w:eastAsia="Times New Roman" w:cstheme="minorHAnsi"/>
                <w:sz w:val="24"/>
                <w:szCs w:val="24"/>
              </w:rPr>
            </w:pPr>
            <w:r w:rsidRPr="00720233">
              <w:rPr>
                <w:rFonts w:eastAsia="Times New Roman" w:cstheme="minorHAnsi"/>
                <w:sz w:val="24"/>
                <w:szCs w:val="24"/>
              </w:rPr>
              <w:t>13</w:t>
            </w:r>
            <w:r w:rsidRPr="00371F2A">
              <w:rPr>
                <w:rFonts w:eastAsia="Times New Roman" w:cstheme="minorHAnsi"/>
                <w:sz w:val="24"/>
                <w:szCs w:val="24"/>
              </w:rPr>
              <w:t>-14</w:t>
            </w:r>
          </w:p>
        </w:tc>
        <w:tc>
          <w:tcPr>
            <w:tcW w:w="6742" w:type="dxa"/>
            <w:tcBorders>
              <w:top w:val="outset" w:sz="6" w:space="0" w:color="auto"/>
              <w:left w:val="outset" w:sz="6" w:space="0" w:color="auto"/>
              <w:bottom w:val="outset" w:sz="6" w:space="0" w:color="auto"/>
              <w:right w:val="outset" w:sz="6" w:space="0" w:color="auto"/>
            </w:tcBorders>
            <w:hideMark/>
          </w:tcPr>
          <w:p w14:paraId="7927221E" w14:textId="77777777" w:rsidR="00720233" w:rsidRPr="00720233" w:rsidRDefault="00720233" w:rsidP="00720233">
            <w:pPr>
              <w:spacing w:after="0" w:line="240" w:lineRule="auto"/>
              <w:rPr>
                <w:rFonts w:eastAsia="Times New Roman" w:cstheme="minorHAnsi"/>
                <w:sz w:val="24"/>
                <w:szCs w:val="24"/>
              </w:rPr>
            </w:pPr>
            <w:r w:rsidRPr="00720233">
              <w:rPr>
                <w:rFonts w:eastAsia="Times New Roman" w:cstheme="minorHAnsi"/>
                <w:sz w:val="24"/>
                <w:szCs w:val="24"/>
              </w:rPr>
              <w:t>Product differentiation</w:t>
            </w:r>
            <w:r w:rsidRPr="00720233">
              <w:rPr>
                <w:rFonts w:eastAsia="Times New Roman" w:cstheme="minorHAnsi"/>
                <w:sz w:val="24"/>
                <w:szCs w:val="24"/>
              </w:rPr>
              <w:br/>
              <w:t>Market Share Effect versus Strategic Effect</w:t>
            </w:r>
            <w:r w:rsidRPr="00720233">
              <w:rPr>
                <w:rFonts w:eastAsia="Times New Roman" w:cstheme="minorHAnsi"/>
                <w:sz w:val="24"/>
                <w:szCs w:val="24"/>
              </w:rPr>
              <w:br/>
              <w:t>Minimal versus Maximal Product Differentiation</w:t>
            </w:r>
          </w:p>
        </w:tc>
      </w:tr>
      <w:tr w:rsidR="00720233" w:rsidRPr="00720233" w14:paraId="3F216D4B" w14:textId="77777777" w:rsidTr="00371F2A">
        <w:trPr>
          <w:tblCellSpacing w:w="15" w:type="dxa"/>
        </w:trPr>
        <w:tc>
          <w:tcPr>
            <w:tcW w:w="1260" w:type="dxa"/>
            <w:tcBorders>
              <w:top w:val="outset" w:sz="6" w:space="0" w:color="auto"/>
              <w:left w:val="outset" w:sz="6" w:space="0" w:color="auto"/>
              <w:bottom w:val="outset" w:sz="6" w:space="0" w:color="auto"/>
              <w:right w:val="outset" w:sz="6" w:space="0" w:color="auto"/>
            </w:tcBorders>
            <w:hideMark/>
          </w:tcPr>
          <w:p w14:paraId="6795D4BE" w14:textId="1A79EFB4" w:rsidR="00720233" w:rsidRPr="00720233" w:rsidRDefault="00720233" w:rsidP="00720233">
            <w:pPr>
              <w:spacing w:after="0" w:line="240" w:lineRule="auto"/>
              <w:jc w:val="center"/>
              <w:rPr>
                <w:rFonts w:eastAsia="Times New Roman" w:cstheme="minorHAnsi"/>
                <w:sz w:val="24"/>
                <w:szCs w:val="24"/>
              </w:rPr>
            </w:pPr>
            <w:r w:rsidRPr="00371F2A">
              <w:rPr>
                <w:rFonts w:eastAsia="Times New Roman" w:cstheme="minorHAnsi"/>
                <w:sz w:val="24"/>
                <w:szCs w:val="24"/>
              </w:rPr>
              <w:t>15</w:t>
            </w:r>
          </w:p>
        </w:tc>
        <w:tc>
          <w:tcPr>
            <w:tcW w:w="6742" w:type="dxa"/>
            <w:tcBorders>
              <w:top w:val="outset" w:sz="6" w:space="0" w:color="auto"/>
              <w:left w:val="outset" w:sz="6" w:space="0" w:color="auto"/>
              <w:bottom w:val="outset" w:sz="6" w:space="0" w:color="auto"/>
              <w:right w:val="outset" w:sz="6" w:space="0" w:color="auto"/>
            </w:tcBorders>
            <w:hideMark/>
          </w:tcPr>
          <w:p w14:paraId="7A0F7C53" w14:textId="77777777" w:rsidR="00720233" w:rsidRPr="00720233" w:rsidRDefault="00720233" w:rsidP="00720233">
            <w:pPr>
              <w:spacing w:after="0" w:line="240" w:lineRule="auto"/>
              <w:rPr>
                <w:rFonts w:eastAsia="Times New Roman" w:cstheme="minorHAnsi"/>
                <w:sz w:val="24"/>
                <w:szCs w:val="24"/>
              </w:rPr>
            </w:pPr>
            <w:r w:rsidRPr="00720233">
              <w:rPr>
                <w:rFonts w:eastAsia="Times New Roman" w:cstheme="minorHAnsi"/>
                <w:sz w:val="24"/>
                <w:szCs w:val="24"/>
              </w:rPr>
              <w:t>Cartel</w:t>
            </w:r>
            <w:r w:rsidRPr="00720233">
              <w:rPr>
                <w:rFonts w:eastAsia="Times New Roman" w:cstheme="minorHAnsi"/>
                <w:sz w:val="24"/>
                <w:szCs w:val="24"/>
              </w:rPr>
              <w:br/>
              <w:t>Coordination Problem in Cartels</w:t>
            </w:r>
            <w:r w:rsidRPr="00720233">
              <w:rPr>
                <w:rFonts w:eastAsia="Times New Roman" w:cstheme="minorHAnsi"/>
                <w:sz w:val="24"/>
                <w:szCs w:val="24"/>
              </w:rPr>
              <w:br/>
              <w:t>Cartel Dilemma</w:t>
            </w:r>
            <w:r w:rsidRPr="00720233">
              <w:rPr>
                <w:rFonts w:eastAsia="Times New Roman" w:cstheme="minorHAnsi"/>
                <w:sz w:val="24"/>
                <w:szCs w:val="24"/>
              </w:rPr>
              <w:br/>
              <w:t>Strategies to Protect Cartel</w:t>
            </w:r>
            <w:r w:rsidRPr="00720233">
              <w:rPr>
                <w:rFonts w:eastAsia="Times New Roman" w:cstheme="minorHAnsi"/>
                <w:sz w:val="24"/>
                <w:szCs w:val="24"/>
              </w:rPr>
              <w:br/>
              <w:t xml:space="preserve">Market Division, Most </w:t>
            </w:r>
            <w:proofErr w:type="spellStart"/>
            <w:r w:rsidRPr="00720233">
              <w:rPr>
                <w:rFonts w:eastAsia="Times New Roman" w:cstheme="minorHAnsi"/>
                <w:sz w:val="24"/>
                <w:szCs w:val="24"/>
              </w:rPr>
              <w:t>Favoured</w:t>
            </w:r>
            <w:proofErr w:type="spellEnd"/>
            <w:r w:rsidRPr="00720233">
              <w:rPr>
                <w:rFonts w:eastAsia="Times New Roman" w:cstheme="minorHAnsi"/>
                <w:sz w:val="24"/>
                <w:szCs w:val="24"/>
              </w:rPr>
              <w:t xml:space="preserve"> Customer clause, Meet the Competition Clause</w:t>
            </w:r>
          </w:p>
        </w:tc>
      </w:tr>
      <w:tr w:rsidR="00720233" w:rsidRPr="00720233" w14:paraId="439E9C67" w14:textId="77777777" w:rsidTr="00371F2A">
        <w:trPr>
          <w:tblCellSpacing w:w="15" w:type="dxa"/>
        </w:trPr>
        <w:tc>
          <w:tcPr>
            <w:tcW w:w="1260" w:type="dxa"/>
            <w:tcBorders>
              <w:top w:val="outset" w:sz="6" w:space="0" w:color="auto"/>
              <w:left w:val="outset" w:sz="6" w:space="0" w:color="auto"/>
              <w:bottom w:val="outset" w:sz="6" w:space="0" w:color="auto"/>
              <w:right w:val="outset" w:sz="6" w:space="0" w:color="auto"/>
            </w:tcBorders>
            <w:hideMark/>
          </w:tcPr>
          <w:p w14:paraId="006ABAE1" w14:textId="7DE17C2C" w:rsidR="00720233" w:rsidRPr="00720233" w:rsidRDefault="00720233" w:rsidP="00720233">
            <w:pPr>
              <w:spacing w:after="0" w:line="240" w:lineRule="auto"/>
              <w:jc w:val="center"/>
              <w:rPr>
                <w:rFonts w:eastAsia="Times New Roman" w:cstheme="minorHAnsi"/>
                <w:sz w:val="24"/>
                <w:szCs w:val="24"/>
              </w:rPr>
            </w:pPr>
            <w:r w:rsidRPr="00371F2A">
              <w:rPr>
                <w:rFonts w:eastAsia="Times New Roman" w:cstheme="minorHAnsi"/>
                <w:sz w:val="24"/>
                <w:szCs w:val="24"/>
              </w:rPr>
              <w:t>16</w:t>
            </w:r>
          </w:p>
        </w:tc>
        <w:tc>
          <w:tcPr>
            <w:tcW w:w="6742" w:type="dxa"/>
            <w:tcBorders>
              <w:top w:val="outset" w:sz="6" w:space="0" w:color="auto"/>
              <w:left w:val="outset" w:sz="6" w:space="0" w:color="auto"/>
              <w:bottom w:val="outset" w:sz="6" w:space="0" w:color="auto"/>
              <w:right w:val="outset" w:sz="6" w:space="0" w:color="auto"/>
            </w:tcBorders>
            <w:hideMark/>
          </w:tcPr>
          <w:p w14:paraId="198FFB0B" w14:textId="3B63A364" w:rsidR="00720233" w:rsidRPr="00720233" w:rsidRDefault="00720233" w:rsidP="00720233">
            <w:pPr>
              <w:spacing w:after="0" w:line="240" w:lineRule="auto"/>
              <w:rPr>
                <w:rFonts w:eastAsia="Times New Roman" w:cstheme="minorHAnsi"/>
                <w:sz w:val="24"/>
                <w:szCs w:val="24"/>
              </w:rPr>
            </w:pPr>
            <w:r w:rsidRPr="00720233">
              <w:rPr>
                <w:rFonts w:eastAsia="Times New Roman" w:cstheme="minorHAnsi"/>
                <w:sz w:val="24"/>
                <w:szCs w:val="24"/>
              </w:rPr>
              <w:t>Advertisement</w:t>
            </w:r>
            <w:r w:rsidRPr="00720233">
              <w:rPr>
                <w:rFonts w:eastAsia="Times New Roman" w:cstheme="minorHAnsi"/>
                <w:sz w:val="24"/>
                <w:szCs w:val="24"/>
              </w:rPr>
              <w:br/>
              <w:t>How important is advertisement for firms</w:t>
            </w:r>
            <w:r w:rsidRPr="00720233">
              <w:rPr>
                <w:rFonts w:eastAsia="Times New Roman" w:cstheme="minorHAnsi"/>
                <w:sz w:val="24"/>
                <w:szCs w:val="24"/>
              </w:rPr>
              <w:br/>
              <w:t>Adverting intensity across time and industries</w:t>
            </w:r>
            <w:r w:rsidRPr="00720233">
              <w:rPr>
                <w:rFonts w:eastAsia="Times New Roman" w:cstheme="minorHAnsi"/>
                <w:sz w:val="24"/>
                <w:szCs w:val="24"/>
              </w:rPr>
              <w:br/>
              <w:t>Purpose of Advertisement- Shift versus rotation of demand curve</w:t>
            </w:r>
            <w:r w:rsidRPr="00720233">
              <w:rPr>
                <w:rFonts w:eastAsia="Times New Roman" w:cstheme="minorHAnsi"/>
                <w:sz w:val="24"/>
                <w:szCs w:val="24"/>
              </w:rPr>
              <w:br/>
              <w:t>Advertising Typology- Informative, Persuasive and Subjective Differentiation</w:t>
            </w:r>
            <w:r w:rsidRPr="00720233">
              <w:rPr>
                <w:rFonts w:eastAsia="Times New Roman" w:cstheme="minorHAnsi"/>
                <w:sz w:val="24"/>
                <w:szCs w:val="24"/>
              </w:rPr>
              <w:br/>
              <w:t>Types of Goods - Search, Experience and Credence</w:t>
            </w:r>
            <w:r w:rsidRPr="00720233">
              <w:rPr>
                <w:rFonts w:eastAsia="Times New Roman" w:cstheme="minorHAnsi"/>
                <w:sz w:val="24"/>
                <w:szCs w:val="24"/>
              </w:rPr>
              <w:br/>
              <w:t>Fit between types of good and kind of advertising</w:t>
            </w:r>
            <w:r w:rsidRPr="00720233">
              <w:rPr>
                <w:rFonts w:eastAsia="Times New Roman" w:cstheme="minorHAnsi"/>
                <w:sz w:val="24"/>
                <w:szCs w:val="24"/>
              </w:rPr>
              <w:br/>
              <w:t>Mass marketing versus niche segment adverting</w:t>
            </w:r>
            <w:r w:rsidRPr="00720233">
              <w:rPr>
                <w:rFonts w:eastAsia="Times New Roman" w:cstheme="minorHAnsi"/>
                <w:sz w:val="24"/>
                <w:szCs w:val="24"/>
              </w:rPr>
              <w:br/>
              <w:t>Predatory versus cooperative advertising</w:t>
            </w:r>
            <w:r w:rsidRPr="00720233">
              <w:rPr>
                <w:rFonts w:eastAsia="Times New Roman" w:cstheme="minorHAnsi"/>
                <w:sz w:val="24"/>
                <w:szCs w:val="24"/>
              </w:rPr>
              <w:br/>
              <w:t>Dorfman and Steiner condition for optimal advertising</w:t>
            </w:r>
            <w:r w:rsidR="00CA7CB4" w:rsidRPr="00371F2A">
              <w:rPr>
                <w:rFonts w:eastAsia="Times New Roman" w:cstheme="minorHAnsi"/>
                <w:sz w:val="24"/>
                <w:szCs w:val="24"/>
              </w:rPr>
              <w:t xml:space="preserve"> </w:t>
            </w:r>
            <w:r w:rsidR="00442637" w:rsidRPr="00371F2A">
              <w:rPr>
                <w:rFonts w:eastAsia="Times New Roman" w:cstheme="minorHAnsi"/>
                <w:sz w:val="24"/>
                <w:szCs w:val="24"/>
              </w:rPr>
              <w:t>for a Mono</w:t>
            </w:r>
            <w:r w:rsidRPr="00720233">
              <w:rPr>
                <w:rFonts w:eastAsia="Times New Roman" w:cstheme="minorHAnsi"/>
                <w:sz w:val="24"/>
                <w:szCs w:val="24"/>
              </w:rPr>
              <w:t xml:space="preserve">polist </w:t>
            </w:r>
          </w:p>
        </w:tc>
      </w:tr>
      <w:tr w:rsidR="00720233" w:rsidRPr="00720233" w14:paraId="3721D22E" w14:textId="77777777" w:rsidTr="00371F2A">
        <w:trPr>
          <w:tblCellSpacing w:w="15" w:type="dxa"/>
        </w:trPr>
        <w:tc>
          <w:tcPr>
            <w:tcW w:w="1260" w:type="dxa"/>
            <w:tcBorders>
              <w:top w:val="outset" w:sz="6" w:space="0" w:color="auto"/>
              <w:left w:val="outset" w:sz="6" w:space="0" w:color="auto"/>
              <w:bottom w:val="outset" w:sz="6" w:space="0" w:color="auto"/>
              <w:right w:val="outset" w:sz="6" w:space="0" w:color="auto"/>
            </w:tcBorders>
            <w:hideMark/>
          </w:tcPr>
          <w:p w14:paraId="36E304BB" w14:textId="4844854D" w:rsidR="00720233" w:rsidRPr="00720233" w:rsidRDefault="00720233" w:rsidP="00720233">
            <w:pPr>
              <w:spacing w:after="0" w:line="240" w:lineRule="auto"/>
              <w:jc w:val="center"/>
              <w:rPr>
                <w:rFonts w:eastAsia="Times New Roman" w:cstheme="minorHAnsi"/>
                <w:sz w:val="24"/>
                <w:szCs w:val="24"/>
              </w:rPr>
            </w:pPr>
            <w:r w:rsidRPr="00371F2A">
              <w:rPr>
                <w:rFonts w:eastAsia="Times New Roman" w:cstheme="minorHAnsi"/>
                <w:sz w:val="24"/>
                <w:szCs w:val="24"/>
              </w:rPr>
              <w:t>17</w:t>
            </w:r>
          </w:p>
        </w:tc>
        <w:tc>
          <w:tcPr>
            <w:tcW w:w="6742" w:type="dxa"/>
            <w:tcBorders>
              <w:top w:val="outset" w:sz="6" w:space="0" w:color="auto"/>
              <w:left w:val="outset" w:sz="6" w:space="0" w:color="auto"/>
              <w:bottom w:val="outset" w:sz="6" w:space="0" w:color="auto"/>
              <w:right w:val="outset" w:sz="6" w:space="0" w:color="auto"/>
            </w:tcBorders>
            <w:hideMark/>
          </w:tcPr>
          <w:p w14:paraId="3E394BE8" w14:textId="77777777" w:rsidR="00720233" w:rsidRPr="00720233" w:rsidRDefault="00720233" w:rsidP="00720233">
            <w:pPr>
              <w:spacing w:after="0" w:line="240" w:lineRule="auto"/>
              <w:rPr>
                <w:rFonts w:eastAsia="Times New Roman" w:cstheme="minorHAnsi"/>
                <w:sz w:val="24"/>
                <w:szCs w:val="24"/>
              </w:rPr>
            </w:pPr>
            <w:r w:rsidRPr="00720233">
              <w:rPr>
                <w:rFonts w:eastAsia="Times New Roman" w:cstheme="minorHAnsi"/>
                <w:sz w:val="24"/>
                <w:szCs w:val="24"/>
              </w:rPr>
              <w:t xml:space="preserve">Entry Deterring Strategies </w:t>
            </w:r>
            <w:r w:rsidRPr="00720233">
              <w:rPr>
                <w:rFonts w:eastAsia="Times New Roman" w:cstheme="minorHAnsi"/>
                <w:sz w:val="24"/>
                <w:szCs w:val="24"/>
              </w:rPr>
              <w:br/>
              <w:t xml:space="preserve">Taxonomy (Top dog, Fat Cat, Mad Dog, Puppy Dog </w:t>
            </w:r>
            <w:proofErr w:type="spellStart"/>
            <w:r w:rsidRPr="00720233">
              <w:rPr>
                <w:rFonts w:eastAsia="Times New Roman" w:cstheme="minorHAnsi"/>
                <w:sz w:val="24"/>
                <w:szCs w:val="24"/>
              </w:rPr>
              <w:t>etc</w:t>
            </w:r>
            <w:proofErr w:type="spellEnd"/>
            <w:r w:rsidRPr="00720233">
              <w:rPr>
                <w:rFonts w:eastAsia="Times New Roman" w:cstheme="minorHAnsi"/>
                <w:sz w:val="24"/>
                <w:szCs w:val="24"/>
              </w:rPr>
              <w:t>)</w:t>
            </w:r>
            <w:r w:rsidRPr="00720233">
              <w:rPr>
                <w:rFonts w:eastAsia="Times New Roman" w:cstheme="minorHAnsi"/>
                <w:sz w:val="24"/>
                <w:szCs w:val="24"/>
              </w:rPr>
              <w:br/>
              <w:t>Strategic Substitutes versus Strategic compliments</w:t>
            </w:r>
            <w:r w:rsidRPr="00720233">
              <w:rPr>
                <w:rFonts w:eastAsia="Times New Roman" w:cstheme="minorHAnsi"/>
                <w:sz w:val="24"/>
                <w:szCs w:val="24"/>
              </w:rPr>
              <w:br/>
              <w:t>Tough versus soft commitments</w:t>
            </w:r>
            <w:r w:rsidRPr="00720233">
              <w:rPr>
                <w:rFonts w:eastAsia="Times New Roman" w:cstheme="minorHAnsi"/>
                <w:sz w:val="24"/>
                <w:szCs w:val="24"/>
              </w:rPr>
              <w:br/>
              <w:t>Role of Fixed costs in entry deterrence</w:t>
            </w:r>
            <w:r w:rsidRPr="00720233">
              <w:rPr>
                <w:rFonts w:eastAsia="Times New Roman" w:cstheme="minorHAnsi"/>
                <w:sz w:val="24"/>
                <w:szCs w:val="24"/>
              </w:rPr>
              <w:br/>
              <w:t>Optimal capacity for entry deterrence.</w:t>
            </w:r>
          </w:p>
        </w:tc>
      </w:tr>
      <w:tr w:rsidR="00720233" w:rsidRPr="00720233" w14:paraId="319E079A" w14:textId="77777777" w:rsidTr="00371F2A">
        <w:trPr>
          <w:tblCellSpacing w:w="15" w:type="dxa"/>
        </w:trPr>
        <w:tc>
          <w:tcPr>
            <w:tcW w:w="1260" w:type="dxa"/>
            <w:tcBorders>
              <w:top w:val="outset" w:sz="6" w:space="0" w:color="auto"/>
              <w:left w:val="outset" w:sz="6" w:space="0" w:color="auto"/>
              <w:bottom w:val="outset" w:sz="6" w:space="0" w:color="auto"/>
              <w:right w:val="outset" w:sz="6" w:space="0" w:color="auto"/>
            </w:tcBorders>
            <w:hideMark/>
          </w:tcPr>
          <w:p w14:paraId="278912D1" w14:textId="6EF58188" w:rsidR="00720233" w:rsidRPr="00720233" w:rsidRDefault="00720233" w:rsidP="00720233">
            <w:pPr>
              <w:spacing w:after="0" w:line="240" w:lineRule="auto"/>
              <w:jc w:val="center"/>
              <w:rPr>
                <w:rFonts w:eastAsia="Times New Roman" w:cstheme="minorHAnsi"/>
                <w:sz w:val="24"/>
                <w:szCs w:val="24"/>
              </w:rPr>
            </w:pPr>
            <w:r w:rsidRPr="00371F2A">
              <w:rPr>
                <w:rFonts w:eastAsia="Times New Roman" w:cstheme="minorHAnsi"/>
                <w:sz w:val="24"/>
                <w:szCs w:val="24"/>
              </w:rPr>
              <w:t>18</w:t>
            </w:r>
          </w:p>
        </w:tc>
        <w:tc>
          <w:tcPr>
            <w:tcW w:w="6742" w:type="dxa"/>
            <w:tcBorders>
              <w:top w:val="outset" w:sz="6" w:space="0" w:color="auto"/>
              <w:left w:val="outset" w:sz="6" w:space="0" w:color="auto"/>
              <w:bottom w:val="outset" w:sz="6" w:space="0" w:color="auto"/>
              <w:right w:val="outset" w:sz="6" w:space="0" w:color="auto"/>
            </w:tcBorders>
            <w:hideMark/>
          </w:tcPr>
          <w:p w14:paraId="50A3A92D" w14:textId="77777777" w:rsidR="00720233" w:rsidRPr="00720233" w:rsidRDefault="00720233" w:rsidP="00720233">
            <w:pPr>
              <w:spacing w:after="0" w:line="240" w:lineRule="auto"/>
              <w:rPr>
                <w:rFonts w:eastAsia="Times New Roman" w:cstheme="minorHAnsi"/>
                <w:sz w:val="24"/>
                <w:szCs w:val="24"/>
              </w:rPr>
            </w:pPr>
            <w:r w:rsidRPr="00720233">
              <w:rPr>
                <w:rFonts w:eastAsia="Times New Roman" w:cstheme="minorHAnsi"/>
                <w:sz w:val="24"/>
                <w:szCs w:val="24"/>
              </w:rPr>
              <w:t>Strategic Entry Barrier</w:t>
            </w:r>
            <w:r w:rsidRPr="00720233">
              <w:rPr>
                <w:rFonts w:eastAsia="Times New Roman" w:cstheme="minorHAnsi"/>
                <w:sz w:val="24"/>
                <w:szCs w:val="24"/>
              </w:rPr>
              <w:br/>
              <w:t>Tit for tat Pricing</w:t>
            </w:r>
            <w:r w:rsidRPr="00720233">
              <w:rPr>
                <w:rFonts w:eastAsia="Times New Roman" w:cstheme="minorHAnsi"/>
                <w:sz w:val="24"/>
                <w:szCs w:val="24"/>
              </w:rPr>
              <w:br/>
              <w:t>Cooperative pricing</w:t>
            </w:r>
          </w:p>
        </w:tc>
      </w:tr>
      <w:tr w:rsidR="00720233" w:rsidRPr="00720233" w14:paraId="751039B8" w14:textId="77777777" w:rsidTr="00371F2A">
        <w:trPr>
          <w:tblCellSpacing w:w="15" w:type="dxa"/>
        </w:trPr>
        <w:tc>
          <w:tcPr>
            <w:tcW w:w="1260" w:type="dxa"/>
            <w:tcBorders>
              <w:top w:val="outset" w:sz="6" w:space="0" w:color="auto"/>
              <w:left w:val="outset" w:sz="6" w:space="0" w:color="auto"/>
              <w:bottom w:val="outset" w:sz="6" w:space="0" w:color="auto"/>
              <w:right w:val="outset" w:sz="6" w:space="0" w:color="auto"/>
            </w:tcBorders>
            <w:hideMark/>
          </w:tcPr>
          <w:p w14:paraId="16967A23" w14:textId="22DA5692" w:rsidR="00720233" w:rsidRPr="00720233" w:rsidRDefault="00720233" w:rsidP="00720233">
            <w:pPr>
              <w:spacing w:after="0" w:line="240" w:lineRule="auto"/>
              <w:jc w:val="center"/>
              <w:rPr>
                <w:rFonts w:eastAsia="Times New Roman" w:cstheme="minorHAnsi"/>
                <w:sz w:val="24"/>
                <w:szCs w:val="24"/>
              </w:rPr>
            </w:pPr>
            <w:r w:rsidRPr="00371F2A">
              <w:rPr>
                <w:rFonts w:eastAsia="Times New Roman" w:cstheme="minorHAnsi"/>
                <w:sz w:val="24"/>
                <w:szCs w:val="24"/>
              </w:rPr>
              <w:t>19</w:t>
            </w:r>
          </w:p>
        </w:tc>
        <w:tc>
          <w:tcPr>
            <w:tcW w:w="6742" w:type="dxa"/>
            <w:tcBorders>
              <w:top w:val="outset" w:sz="6" w:space="0" w:color="auto"/>
              <w:left w:val="outset" w:sz="6" w:space="0" w:color="auto"/>
              <w:bottom w:val="outset" w:sz="6" w:space="0" w:color="auto"/>
              <w:right w:val="outset" w:sz="6" w:space="0" w:color="auto"/>
            </w:tcBorders>
            <w:hideMark/>
          </w:tcPr>
          <w:p w14:paraId="25D8465E" w14:textId="2D37F2E3" w:rsidR="00720233" w:rsidRPr="00720233" w:rsidRDefault="00720233" w:rsidP="00720233">
            <w:pPr>
              <w:spacing w:after="0" w:line="240" w:lineRule="auto"/>
              <w:rPr>
                <w:rFonts w:eastAsia="Times New Roman" w:cstheme="minorHAnsi"/>
                <w:sz w:val="24"/>
                <w:szCs w:val="24"/>
              </w:rPr>
            </w:pPr>
            <w:r w:rsidRPr="00720233">
              <w:rPr>
                <w:rFonts w:eastAsia="Times New Roman" w:cstheme="minorHAnsi"/>
                <w:sz w:val="24"/>
                <w:szCs w:val="24"/>
              </w:rPr>
              <w:t>Strategic Interaction within Firms</w:t>
            </w:r>
            <w:r w:rsidRPr="00720233">
              <w:rPr>
                <w:rFonts w:eastAsia="Times New Roman" w:cstheme="minorHAnsi"/>
                <w:sz w:val="24"/>
                <w:szCs w:val="24"/>
              </w:rPr>
              <w:br/>
              <w:t>Merger Typology</w:t>
            </w:r>
            <w:r w:rsidRPr="00720233">
              <w:rPr>
                <w:rFonts w:eastAsia="Times New Roman" w:cstheme="minorHAnsi"/>
                <w:sz w:val="24"/>
                <w:szCs w:val="24"/>
              </w:rPr>
              <w:br/>
              <w:t>Merger Waves</w:t>
            </w:r>
            <w:r w:rsidRPr="00720233">
              <w:rPr>
                <w:rFonts w:eastAsia="Times New Roman" w:cstheme="minorHAnsi"/>
                <w:sz w:val="24"/>
                <w:szCs w:val="24"/>
              </w:rPr>
              <w:br/>
              <w:t xml:space="preserve">Economies of Scope </w:t>
            </w:r>
            <w:r w:rsidRPr="00720233">
              <w:rPr>
                <w:rFonts w:eastAsia="Times New Roman" w:cstheme="minorHAnsi"/>
                <w:sz w:val="24"/>
                <w:szCs w:val="24"/>
              </w:rPr>
              <w:br/>
              <w:t>Horizontal Integration</w:t>
            </w:r>
            <w:r w:rsidRPr="00720233">
              <w:rPr>
                <w:rFonts w:eastAsia="Times New Roman" w:cstheme="minorHAnsi"/>
                <w:sz w:val="24"/>
                <w:szCs w:val="24"/>
              </w:rPr>
              <w:br/>
              <w:t>Economies of Scale</w:t>
            </w:r>
            <w:r w:rsidRPr="00720233">
              <w:rPr>
                <w:rFonts w:eastAsia="Times New Roman" w:cstheme="minorHAnsi"/>
                <w:sz w:val="24"/>
                <w:szCs w:val="24"/>
              </w:rPr>
              <w:br/>
              <w:t>Economies of Scope</w:t>
            </w:r>
            <w:r w:rsidRPr="00720233">
              <w:rPr>
                <w:rFonts w:eastAsia="Times New Roman" w:cstheme="minorHAnsi"/>
                <w:sz w:val="24"/>
                <w:szCs w:val="24"/>
              </w:rPr>
              <w:br/>
              <w:t>Vertical Integration</w:t>
            </w:r>
            <w:r w:rsidRPr="00720233">
              <w:rPr>
                <w:rFonts w:eastAsia="Times New Roman" w:cstheme="minorHAnsi"/>
                <w:sz w:val="24"/>
                <w:szCs w:val="24"/>
              </w:rPr>
              <w:br/>
              <w:t>Fallacies for Vertical Integration</w:t>
            </w:r>
          </w:p>
        </w:tc>
      </w:tr>
      <w:tr w:rsidR="00720233" w:rsidRPr="00720233" w14:paraId="3141384D" w14:textId="77777777" w:rsidTr="00371F2A">
        <w:trPr>
          <w:tblCellSpacing w:w="15" w:type="dxa"/>
        </w:trPr>
        <w:tc>
          <w:tcPr>
            <w:tcW w:w="1260" w:type="dxa"/>
            <w:tcBorders>
              <w:top w:val="outset" w:sz="6" w:space="0" w:color="auto"/>
              <w:left w:val="outset" w:sz="6" w:space="0" w:color="auto"/>
              <w:bottom w:val="outset" w:sz="6" w:space="0" w:color="auto"/>
              <w:right w:val="outset" w:sz="6" w:space="0" w:color="auto"/>
            </w:tcBorders>
            <w:hideMark/>
          </w:tcPr>
          <w:p w14:paraId="13177A70" w14:textId="77777777" w:rsidR="00720233" w:rsidRPr="00720233" w:rsidRDefault="00720233" w:rsidP="00720233">
            <w:pPr>
              <w:spacing w:after="0" w:line="240" w:lineRule="auto"/>
              <w:jc w:val="center"/>
              <w:rPr>
                <w:rFonts w:eastAsia="Times New Roman" w:cstheme="minorHAnsi"/>
                <w:sz w:val="24"/>
                <w:szCs w:val="24"/>
              </w:rPr>
            </w:pPr>
            <w:r w:rsidRPr="00720233">
              <w:rPr>
                <w:rFonts w:eastAsia="Times New Roman" w:cstheme="minorHAnsi"/>
                <w:sz w:val="24"/>
                <w:szCs w:val="24"/>
              </w:rPr>
              <w:t>20</w:t>
            </w:r>
          </w:p>
        </w:tc>
        <w:tc>
          <w:tcPr>
            <w:tcW w:w="6742" w:type="dxa"/>
            <w:tcBorders>
              <w:top w:val="outset" w:sz="6" w:space="0" w:color="auto"/>
              <w:left w:val="outset" w:sz="6" w:space="0" w:color="auto"/>
              <w:bottom w:val="outset" w:sz="6" w:space="0" w:color="auto"/>
              <w:right w:val="outset" w:sz="6" w:space="0" w:color="auto"/>
            </w:tcBorders>
            <w:hideMark/>
          </w:tcPr>
          <w:p w14:paraId="06C0E5EC" w14:textId="77777777" w:rsidR="00720233" w:rsidRPr="00720233" w:rsidRDefault="00720233" w:rsidP="00720233">
            <w:pPr>
              <w:spacing w:after="0" w:line="240" w:lineRule="auto"/>
              <w:rPr>
                <w:rFonts w:eastAsia="Times New Roman" w:cstheme="minorHAnsi"/>
                <w:sz w:val="24"/>
                <w:szCs w:val="24"/>
              </w:rPr>
            </w:pPr>
            <w:r w:rsidRPr="00720233">
              <w:rPr>
                <w:rFonts w:eastAsia="Times New Roman" w:cstheme="minorHAnsi"/>
                <w:sz w:val="24"/>
                <w:szCs w:val="24"/>
              </w:rPr>
              <w:t>Summing up</w:t>
            </w:r>
          </w:p>
        </w:tc>
      </w:tr>
    </w:tbl>
    <w:p w14:paraId="4862FB48" w14:textId="398E0136" w:rsidR="00720233" w:rsidRPr="00371F2A" w:rsidRDefault="00720233" w:rsidP="00720233">
      <w:pPr>
        <w:spacing w:after="0" w:line="240" w:lineRule="auto"/>
        <w:rPr>
          <w:rFonts w:eastAsia="Times New Roman" w:cstheme="minorHAnsi"/>
          <w:sz w:val="24"/>
          <w:szCs w:val="24"/>
        </w:rPr>
      </w:pPr>
      <w:r w:rsidRPr="00720233">
        <w:rPr>
          <w:rFonts w:eastAsia="Times New Roman" w:cstheme="minorHAnsi"/>
          <w:b/>
          <w:bCs/>
          <w:sz w:val="24"/>
          <w:szCs w:val="24"/>
        </w:rPr>
        <w:t>5. Evaluation</w:t>
      </w:r>
      <w:r w:rsidRPr="00720233">
        <w:rPr>
          <w:rFonts w:eastAsia="Times New Roman" w:cstheme="minorHAnsi"/>
          <w:sz w:val="24"/>
          <w:szCs w:val="24"/>
        </w:rPr>
        <w:br/>
        <w:t xml:space="preserve">Quizzes : </w:t>
      </w:r>
      <w:r w:rsidRPr="00371F2A">
        <w:rPr>
          <w:rFonts w:eastAsia="Times New Roman" w:cstheme="minorHAnsi"/>
          <w:sz w:val="24"/>
          <w:szCs w:val="24"/>
        </w:rPr>
        <w:t>20</w:t>
      </w:r>
      <w:r w:rsidRPr="00720233">
        <w:rPr>
          <w:rFonts w:eastAsia="Times New Roman" w:cstheme="minorHAnsi"/>
          <w:sz w:val="24"/>
          <w:szCs w:val="24"/>
        </w:rPr>
        <w:t>%</w:t>
      </w:r>
    </w:p>
    <w:p w14:paraId="458A760F" w14:textId="77777777" w:rsidR="00771533" w:rsidRDefault="00720233" w:rsidP="00720233">
      <w:pPr>
        <w:spacing w:after="0" w:line="240" w:lineRule="auto"/>
        <w:rPr>
          <w:rFonts w:eastAsia="Times New Roman" w:cstheme="minorHAnsi"/>
          <w:sz w:val="24"/>
          <w:szCs w:val="24"/>
        </w:rPr>
      </w:pPr>
      <w:r w:rsidRPr="00720233">
        <w:rPr>
          <w:rFonts w:eastAsia="Times New Roman" w:cstheme="minorHAnsi"/>
          <w:sz w:val="24"/>
          <w:szCs w:val="24"/>
        </w:rPr>
        <w:t>Mid Term : 30%</w:t>
      </w:r>
      <w:r w:rsidRPr="00720233">
        <w:rPr>
          <w:rFonts w:eastAsia="Times New Roman" w:cstheme="minorHAnsi"/>
          <w:sz w:val="24"/>
          <w:szCs w:val="24"/>
        </w:rPr>
        <w:br/>
        <w:t>End Term : 40%</w:t>
      </w:r>
    </w:p>
    <w:p w14:paraId="2E19BC65" w14:textId="2285079B" w:rsidR="00720233" w:rsidRPr="00720233" w:rsidRDefault="00771533" w:rsidP="00720233">
      <w:pPr>
        <w:spacing w:after="0" w:line="240" w:lineRule="auto"/>
        <w:rPr>
          <w:rFonts w:eastAsia="Times New Roman" w:cstheme="minorHAnsi"/>
          <w:sz w:val="24"/>
          <w:szCs w:val="24"/>
        </w:rPr>
      </w:pPr>
      <w:r>
        <w:rPr>
          <w:rFonts w:eastAsia="Times New Roman" w:cstheme="minorHAnsi"/>
          <w:sz w:val="24"/>
          <w:szCs w:val="24"/>
        </w:rPr>
        <w:t>Class participation-10%</w:t>
      </w:r>
      <w:r w:rsidR="00720233" w:rsidRPr="00720233">
        <w:rPr>
          <w:rFonts w:eastAsia="Times New Roman" w:cstheme="minorHAnsi"/>
          <w:sz w:val="24"/>
          <w:szCs w:val="24"/>
        </w:rPr>
        <w:br/>
      </w:r>
      <w:r w:rsidR="00720233" w:rsidRPr="00720233">
        <w:rPr>
          <w:rFonts w:eastAsia="Times New Roman" w:cstheme="minorHAnsi"/>
          <w:b/>
          <w:bCs/>
          <w:sz w:val="24"/>
          <w:szCs w:val="24"/>
        </w:rPr>
        <w:t>6. Academic Integrity</w:t>
      </w:r>
      <w:r w:rsidR="00720233" w:rsidRPr="00720233">
        <w:rPr>
          <w:rFonts w:eastAsia="Times New Roman" w:cstheme="minorHAnsi"/>
          <w:sz w:val="24"/>
          <w:szCs w:val="24"/>
        </w:rPr>
        <w:br/>
        <w:t>As per Institute’s norms</w:t>
      </w:r>
      <w:r w:rsidR="00720233" w:rsidRPr="00720233">
        <w:rPr>
          <w:rFonts w:eastAsia="Times New Roman" w:cstheme="minorHAnsi"/>
          <w:sz w:val="24"/>
          <w:szCs w:val="24"/>
        </w:rPr>
        <w:br/>
      </w:r>
      <w:r w:rsidR="00720233" w:rsidRPr="00720233">
        <w:rPr>
          <w:rFonts w:eastAsia="Times New Roman" w:cstheme="minorHAnsi"/>
          <w:noProof/>
          <w:sz w:val="24"/>
          <w:szCs w:val="24"/>
          <w:lang w:val="en-IN" w:eastAsia="en-IN"/>
        </w:rPr>
        <w:drawing>
          <wp:inline distT="0" distB="0" distL="0" distR="0" wp14:anchorId="3224133E" wp14:editId="2D0311F5">
            <wp:extent cx="3625850" cy="15875"/>
            <wp:effectExtent l="0" t="0" r="0" b="0"/>
            <wp:docPr id="5" name="Picture 5" descr="http://www1.ximb.ac.in/users/Off/Dean/DeansOff2014.nsf/d8a6bbe8b8a38584e52569fe0007958d/$Body/0.3FF8?OpenElement&amp;FieldElemForma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1.ximb.ac.in/users/Off/Dean/DeansOff2014.nsf/d8a6bbe8b8a38584e52569fe0007958d/$Body/0.3FF8?OpenElement&amp;FieldElemFormat=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25850" cy="15875"/>
                    </a:xfrm>
                    <a:prstGeom prst="rect">
                      <a:avLst/>
                    </a:prstGeom>
                    <a:noFill/>
                    <a:ln>
                      <a:noFill/>
                    </a:ln>
                  </pic:spPr>
                </pic:pic>
              </a:graphicData>
            </a:graphic>
          </wp:inline>
        </w:drawing>
      </w:r>
    </w:p>
    <w:sectPr w:rsidR="00720233" w:rsidRPr="007202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133D5D"/>
    <w:multiLevelType w:val="hybridMultilevel"/>
    <w:tmpl w:val="C3A62A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A337710"/>
    <w:multiLevelType w:val="hybridMultilevel"/>
    <w:tmpl w:val="EB002474"/>
    <w:lvl w:ilvl="0" w:tplc="CEF8ACA0">
      <w:start w:val="1"/>
      <w:numFmt w:val="bullet"/>
      <w:lvlText w:val=""/>
      <w:lvlJc w:val="left"/>
      <w:pPr>
        <w:tabs>
          <w:tab w:val="num" w:pos="720"/>
        </w:tabs>
        <w:ind w:left="720" w:hanging="360"/>
      </w:pPr>
      <w:rPr>
        <w:rFonts w:ascii="Wingdings 3" w:hAnsi="Wingdings 3" w:hint="default"/>
      </w:rPr>
    </w:lvl>
    <w:lvl w:ilvl="1" w:tplc="17965538" w:tentative="1">
      <w:start w:val="1"/>
      <w:numFmt w:val="bullet"/>
      <w:lvlText w:val=""/>
      <w:lvlJc w:val="left"/>
      <w:pPr>
        <w:tabs>
          <w:tab w:val="num" w:pos="1440"/>
        </w:tabs>
        <w:ind w:left="1440" w:hanging="360"/>
      </w:pPr>
      <w:rPr>
        <w:rFonts w:ascii="Wingdings 3" w:hAnsi="Wingdings 3" w:hint="default"/>
      </w:rPr>
    </w:lvl>
    <w:lvl w:ilvl="2" w:tplc="A7DC0F68" w:tentative="1">
      <w:start w:val="1"/>
      <w:numFmt w:val="bullet"/>
      <w:lvlText w:val=""/>
      <w:lvlJc w:val="left"/>
      <w:pPr>
        <w:tabs>
          <w:tab w:val="num" w:pos="2160"/>
        </w:tabs>
        <w:ind w:left="2160" w:hanging="360"/>
      </w:pPr>
      <w:rPr>
        <w:rFonts w:ascii="Wingdings 3" w:hAnsi="Wingdings 3" w:hint="default"/>
      </w:rPr>
    </w:lvl>
    <w:lvl w:ilvl="3" w:tplc="47060612" w:tentative="1">
      <w:start w:val="1"/>
      <w:numFmt w:val="bullet"/>
      <w:lvlText w:val=""/>
      <w:lvlJc w:val="left"/>
      <w:pPr>
        <w:tabs>
          <w:tab w:val="num" w:pos="2880"/>
        </w:tabs>
        <w:ind w:left="2880" w:hanging="360"/>
      </w:pPr>
      <w:rPr>
        <w:rFonts w:ascii="Wingdings 3" w:hAnsi="Wingdings 3" w:hint="default"/>
      </w:rPr>
    </w:lvl>
    <w:lvl w:ilvl="4" w:tplc="24B0D242" w:tentative="1">
      <w:start w:val="1"/>
      <w:numFmt w:val="bullet"/>
      <w:lvlText w:val=""/>
      <w:lvlJc w:val="left"/>
      <w:pPr>
        <w:tabs>
          <w:tab w:val="num" w:pos="3600"/>
        </w:tabs>
        <w:ind w:left="3600" w:hanging="360"/>
      </w:pPr>
      <w:rPr>
        <w:rFonts w:ascii="Wingdings 3" w:hAnsi="Wingdings 3" w:hint="default"/>
      </w:rPr>
    </w:lvl>
    <w:lvl w:ilvl="5" w:tplc="A6B4C2EA" w:tentative="1">
      <w:start w:val="1"/>
      <w:numFmt w:val="bullet"/>
      <w:lvlText w:val=""/>
      <w:lvlJc w:val="left"/>
      <w:pPr>
        <w:tabs>
          <w:tab w:val="num" w:pos="4320"/>
        </w:tabs>
        <w:ind w:left="4320" w:hanging="360"/>
      </w:pPr>
      <w:rPr>
        <w:rFonts w:ascii="Wingdings 3" w:hAnsi="Wingdings 3" w:hint="default"/>
      </w:rPr>
    </w:lvl>
    <w:lvl w:ilvl="6" w:tplc="3EC69568" w:tentative="1">
      <w:start w:val="1"/>
      <w:numFmt w:val="bullet"/>
      <w:lvlText w:val=""/>
      <w:lvlJc w:val="left"/>
      <w:pPr>
        <w:tabs>
          <w:tab w:val="num" w:pos="5040"/>
        </w:tabs>
        <w:ind w:left="5040" w:hanging="360"/>
      </w:pPr>
      <w:rPr>
        <w:rFonts w:ascii="Wingdings 3" w:hAnsi="Wingdings 3" w:hint="default"/>
      </w:rPr>
    </w:lvl>
    <w:lvl w:ilvl="7" w:tplc="6646122E" w:tentative="1">
      <w:start w:val="1"/>
      <w:numFmt w:val="bullet"/>
      <w:lvlText w:val=""/>
      <w:lvlJc w:val="left"/>
      <w:pPr>
        <w:tabs>
          <w:tab w:val="num" w:pos="5760"/>
        </w:tabs>
        <w:ind w:left="5760" w:hanging="360"/>
      </w:pPr>
      <w:rPr>
        <w:rFonts w:ascii="Wingdings 3" w:hAnsi="Wingdings 3" w:hint="default"/>
      </w:rPr>
    </w:lvl>
    <w:lvl w:ilvl="8" w:tplc="D750C350" w:tentative="1">
      <w:start w:val="1"/>
      <w:numFmt w:val="bullet"/>
      <w:lvlText w:val=""/>
      <w:lvlJc w:val="left"/>
      <w:pPr>
        <w:tabs>
          <w:tab w:val="num" w:pos="6480"/>
        </w:tabs>
        <w:ind w:left="6480" w:hanging="360"/>
      </w:pPr>
      <w:rPr>
        <w:rFonts w:ascii="Wingdings 3" w:hAnsi="Wingdings 3" w:hint="default"/>
      </w:rPr>
    </w:lvl>
  </w:abstractNum>
  <w:abstractNum w:abstractNumId="2">
    <w:nsid w:val="3B6A1351"/>
    <w:multiLevelType w:val="hybridMultilevel"/>
    <w:tmpl w:val="59242746"/>
    <w:lvl w:ilvl="0" w:tplc="F8AEEBD2">
      <w:start w:val="1"/>
      <w:numFmt w:val="bullet"/>
      <w:lvlText w:val=""/>
      <w:lvlJc w:val="left"/>
      <w:pPr>
        <w:tabs>
          <w:tab w:val="num" w:pos="720"/>
        </w:tabs>
        <w:ind w:left="720" w:hanging="360"/>
      </w:pPr>
      <w:rPr>
        <w:rFonts w:ascii="Wingdings 3" w:hAnsi="Wingdings 3" w:hint="default"/>
      </w:rPr>
    </w:lvl>
    <w:lvl w:ilvl="1" w:tplc="910267EE" w:tentative="1">
      <w:start w:val="1"/>
      <w:numFmt w:val="bullet"/>
      <w:lvlText w:val=""/>
      <w:lvlJc w:val="left"/>
      <w:pPr>
        <w:tabs>
          <w:tab w:val="num" w:pos="1440"/>
        </w:tabs>
        <w:ind w:left="1440" w:hanging="360"/>
      </w:pPr>
      <w:rPr>
        <w:rFonts w:ascii="Wingdings 3" w:hAnsi="Wingdings 3" w:hint="default"/>
      </w:rPr>
    </w:lvl>
    <w:lvl w:ilvl="2" w:tplc="AC107D26" w:tentative="1">
      <w:start w:val="1"/>
      <w:numFmt w:val="bullet"/>
      <w:lvlText w:val=""/>
      <w:lvlJc w:val="left"/>
      <w:pPr>
        <w:tabs>
          <w:tab w:val="num" w:pos="2160"/>
        </w:tabs>
        <w:ind w:left="2160" w:hanging="360"/>
      </w:pPr>
      <w:rPr>
        <w:rFonts w:ascii="Wingdings 3" w:hAnsi="Wingdings 3" w:hint="default"/>
      </w:rPr>
    </w:lvl>
    <w:lvl w:ilvl="3" w:tplc="87DC8050" w:tentative="1">
      <w:start w:val="1"/>
      <w:numFmt w:val="bullet"/>
      <w:lvlText w:val=""/>
      <w:lvlJc w:val="left"/>
      <w:pPr>
        <w:tabs>
          <w:tab w:val="num" w:pos="2880"/>
        </w:tabs>
        <w:ind w:left="2880" w:hanging="360"/>
      </w:pPr>
      <w:rPr>
        <w:rFonts w:ascii="Wingdings 3" w:hAnsi="Wingdings 3" w:hint="default"/>
      </w:rPr>
    </w:lvl>
    <w:lvl w:ilvl="4" w:tplc="FE92F370" w:tentative="1">
      <w:start w:val="1"/>
      <w:numFmt w:val="bullet"/>
      <w:lvlText w:val=""/>
      <w:lvlJc w:val="left"/>
      <w:pPr>
        <w:tabs>
          <w:tab w:val="num" w:pos="3600"/>
        </w:tabs>
        <w:ind w:left="3600" w:hanging="360"/>
      </w:pPr>
      <w:rPr>
        <w:rFonts w:ascii="Wingdings 3" w:hAnsi="Wingdings 3" w:hint="default"/>
      </w:rPr>
    </w:lvl>
    <w:lvl w:ilvl="5" w:tplc="A984BCF2" w:tentative="1">
      <w:start w:val="1"/>
      <w:numFmt w:val="bullet"/>
      <w:lvlText w:val=""/>
      <w:lvlJc w:val="left"/>
      <w:pPr>
        <w:tabs>
          <w:tab w:val="num" w:pos="4320"/>
        </w:tabs>
        <w:ind w:left="4320" w:hanging="360"/>
      </w:pPr>
      <w:rPr>
        <w:rFonts w:ascii="Wingdings 3" w:hAnsi="Wingdings 3" w:hint="default"/>
      </w:rPr>
    </w:lvl>
    <w:lvl w:ilvl="6" w:tplc="26BC611C" w:tentative="1">
      <w:start w:val="1"/>
      <w:numFmt w:val="bullet"/>
      <w:lvlText w:val=""/>
      <w:lvlJc w:val="left"/>
      <w:pPr>
        <w:tabs>
          <w:tab w:val="num" w:pos="5040"/>
        </w:tabs>
        <w:ind w:left="5040" w:hanging="360"/>
      </w:pPr>
      <w:rPr>
        <w:rFonts w:ascii="Wingdings 3" w:hAnsi="Wingdings 3" w:hint="default"/>
      </w:rPr>
    </w:lvl>
    <w:lvl w:ilvl="7" w:tplc="E42C3152" w:tentative="1">
      <w:start w:val="1"/>
      <w:numFmt w:val="bullet"/>
      <w:lvlText w:val=""/>
      <w:lvlJc w:val="left"/>
      <w:pPr>
        <w:tabs>
          <w:tab w:val="num" w:pos="5760"/>
        </w:tabs>
        <w:ind w:left="5760" w:hanging="360"/>
      </w:pPr>
      <w:rPr>
        <w:rFonts w:ascii="Wingdings 3" w:hAnsi="Wingdings 3" w:hint="default"/>
      </w:rPr>
    </w:lvl>
    <w:lvl w:ilvl="8" w:tplc="622CA090" w:tentative="1">
      <w:start w:val="1"/>
      <w:numFmt w:val="bullet"/>
      <w:lvlText w:val=""/>
      <w:lvlJc w:val="left"/>
      <w:pPr>
        <w:tabs>
          <w:tab w:val="num" w:pos="6480"/>
        </w:tabs>
        <w:ind w:left="6480" w:hanging="360"/>
      </w:pPr>
      <w:rPr>
        <w:rFonts w:ascii="Wingdings 3" w:hAnsi="Wingdings 3" w:hint="default"/>
      </w:rPr>
    </w:lvl>
  </w:abstractNum>
  <w:abstractNum w:abstractNumId="3">
    <w:nsid w:val="6D8B4494"/>
    <w:multiLevelType w:val="hybridMultilevel"/>
    <w:tmpl w:val="292E3E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233"/>
    <w:rsid w:val="00371F2A"/>
    <w:rsid w:val="00394F49"/>
    <w:rsid w:val="00442637"/>
    <w:rsid w:val="00582FC9"/>
    <w:rsid w:val="00720233"/>
    <w:rsid w:val="00737FC8"/>
    <w:rsid w:val="00771533"/>
    <w:rsid w:val="007C6F8B"/>
    <w:rsid w:val="00CA7CB4"/>
    <w:rsid w:val="00D413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FD4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2023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0233"/>
    <w:rPr>
      <w:rFonts w:ascii="Segoe UI" w:hAnsi="Segoe UI" w:cs="Segoe UI"/>
      <w:sz w:val="18"/>
      <w:szCs w:val="18"/>
    </w:rPr>
  </w:style>
  <w:style w:type="paragraph" w:styleId="ListParagraph">
    <w:name w:val="List Paragraph"/>
    <w:basedOn w:val="Normal"/>
    <w:uiPriority w:val="34"/>
    <w:qFormat/>
    <w:rsid w:val="00CA7CB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2023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0233"/>
    <w:rPr>
      <w:rFonts w:ascii="Segoe UI" w:hAnsi="Segoe UI" w:cs="Segoe UI"/>
      <w:sz w:val="18"/>
      <w:szCs w:val="18"/>
    </w:rPr>
  </w:style>
  <w:style w:type="paragraph" w:styleId="ListParagraph">
    <w:name w:val="List Paragraph"/>
    <w:basedOn w:val="Normal"/>
    <w:uiPriority w:val="34"/>
    <w:qFormat/>
    <w:rsid w:val="00CA7C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9567166">
      <w:bodyDiv w:val="1"/>
      <w:marLeft w:val="0"/>
      <w:marRight w:val="0"/>
      <w:marTop w:val="0"/>
      <w:marBottom w:val="0"/>
      <w:divBdr>
        <w:top w:val="none" w:sz="0" w:space="0" w:color="auto"/>
        <w:left w:val="none" w:sz="0" w:space="0" w:color="auto"/>
        <w:bottom w:val="none" w:sz="0" w:space="0" w:color="auto"/>
        <w:right w:val="none" w:sz="0" w:space="0" w:color="auto"/>
      </w:divBdr>
      <w:divsChild>
        <w:div w:id="1947930788">
          <w:marLeft w:val="547"/>
          <w:marRight w:val="0"/>
          <w:marTop w:val="200"/>
          <w:marBottom w:val="0"/>
          <w:divBdr>
            <w:top w:val="none" w:sz="0" w:space="0" w:color="auto"/>
            <w:left w:val="none" w:sz="0" w:space="0" w:color="auto"/>
            <w:bottom w:val="none" w:sz="0" w:space="0" w:color="auto"/>
            <w:right w:val="none" w:sz="0" w:space="0" w:color="auto"/>
          </w:divBdr>
        </w:div>
        <w:div w:id="549457707">
          <w:marLeft w:val="547"/>
          <w:marRight w:val="0"/>
          <w:marTop w:val="200"/>
          <w:marBottom w:val="0"/>
          <w:divBdr>
            <w:top w:val="none" w:sz="0" w:space="0" w:color="auto"/>
            <w:left w:val="none" w:sz="0" w:space="0" w:color="auto"/>
            <w:bottom w:val="none" w:sz="0" w:space="0" w:color="auto"/>
            <w:right w:val="none" w:sz="0" w:space="0" w:color="auto"/>
          </w:divBdr>
        </w:div>
        <w:div w:id="2055737447">
          <w:marLeft w:val="547"/>
          <w:marRight w:val="0"/>
          <w:marTop w:val="200"/>
          <w:marBottom w:val="0"/>
          <w:divBdr>
            <w:top w:val="none" w:sz="0" w:space="0" w:color="auto"/>
            <w:left w:val="none" w:sz="0" w:space="0" w:color="auto"/>
            <w:bottom w:val="none" w:sz="0" w:space="0" w:color="auto"/>
            <w:right w:val="none" w:sz="0" w:space="0" w:color="auto"/>
          </w:divBdr>
        </w:div>
        <w:div w:id="973750717">
          <w:marLeft w:val="547"/>
          <w:marRight w:val="0"/>
          <w:marTop w:val="200"/>
          <w:marBottom w:val="0"/>
          <w:divBdr>
            <w:top w:val="none" w:sz="0" w:space="0" w:color="auto"/>
            <w:left w:val="none" w:sz="0" w:space="0" w:color="auto"/>
            <w:bottom w:val="none" w:sz="0" w:space="0" w:color="auto"/>
            <w:right w:val="none" w:sz="0" w:space="0" w:color="auto"/>
          </w:divBdr>
        </w:div>
        <w:div w:id="1862936817">
          <w:marLeft w:val="547"/>
          <w:marRight w:val="0"/>
          <w:marTop w:val="200"/>
          <w:marBottom w:val="0"/>
          <w:divBdr>
            <w:top w:val="none" w:sz="0" w:space="0" w:color="auto"/>
            <w:left w:val="none" w:sz="0" w:space="0" w:color="auto"/>
            <w:bottom w:val="none" w:sz="0" w:space="0" w:color="auto"/>
            <w:right w:val="none" w:sz="0" w:space="0" w:color="auto"/>
          </w:divBdr>
        </w:div>
        <w:div w:id="554436446">
          <w:marLeft w:val="547"/>
          <w:marRight w:val="0"/>
          <w:marTop w:val="200"/>
          <w:marBottom w:val="0"/>
          <w:divBdr>
            <w:top w:val="none" w:sz="0" w:space="0" w:color="auto"/>
            <w:left w:val="none" w:sz="0" w:space="0" w:color="auto"/>
            <w:bottom w:val="none" w:sz="0" w:space="0" w:color="auto"/>
            <w:right w:val="none" w:sz="0" w:space="0" w:color="auto"/>
          </w:divBdr>
        </w:div>
      </w:divsChild>
    </w:div>
    <w:div w:id="1019430340">
      <w:bodyDiv w:val="1"/>
      <w:marLeft w:val="0"/>
      <w:marRight w:val="0"/>
      <w:marTop w:val="0"/>
      <w:marBottom w:val="0"/>
      <w:divBdr>
        <w:top w:val="none" w:sz="0" w:space="0" w:color="auto"/>
        <w:left w:val="none" w:sz="0" w:space="0" w:color="auto"/>
        <w:bottom w:val="none" w:sz="0" w:space="0" w:color="auto"/>
        <w:right w:val="none" w:sz="0" w:space="0" w:color="auto"/>
      </w:divBdr>
    </w:div>
    <w:div w:id="1182084099">
      <w:bodyDiv w:val="1"/>
      <w:marLeft w:val="0"/>
      <w:marRight w:val="0"/>
      <w:marTop w:val="0"/>
      <w:marBottom w:val="0"/>
      <w:divBdr>
        <w:top w:val="none" w:sz="0" w:space="0" w:color="auto"/>
        <w:left w:val="none" w:sz="0" w:space="0" w:color="auto"/>
        <w:bottom w:val="none" w:sz="0" w:space="0" w:color="auto"/>
        <w:right w:val="none" w:sz="0" w:space="0" w:color="auto"/>
      </w:divBdr>
    </w:div>
    <w:div w:id="1639913365">
      <w:bodyDiv w:val="1"/>
      <w:marLeft w:val="0"/>
      <w:marRight w:val="0"/>
      <w:marTop w:val="0"/>
      <w:marBottom w:val="0"/>
      <w:divBdr>
        <w:top w:val="none" w:sz="0" w:space="0" w:color="auto"/>
        <w:left w:val="none" w:sz="0" w:space="0" w:color="auto"/>
        <w:bottom w:val="none" w:sz="0" w:space="0" w:color="auto"/>
        <w:right w:val="none" w:sz="0" w:space="0" w:color="auto"/>
      </w:divBdr>
      <w:divsChild>
        <w:div w:id="993265870">
          <w:marLeft w:val="547"/>
          <w:marRight w:val="0"/>
          <w:marTop w:val="200"/>
          <w:marBottom w:val="0"/>
          <w:divBdr>
            <w:top w:val="none" w:sz="0" w:space="0" w:color="auto"/>
            <w:left w:val="none" w:sz="0" w:space="0" w:color="auto"/>
            <w:bottom w:val="none" w:sz="0" w:space="0" w:color="auto"/>
            <w:right w:val="none" w:sz="0" w:space="0" w:color="auto"/>
          </w:divBdr>
        </w:div>
        <w:div w:id="281231760">
          <w:marLeft w:val="547"/>
          <w:marRight w:val="0"/>
          <w:marTop w:val="200"/>
          <w:marBottom w:val="0"/>
          <w:divBdr>
            <w:top w:val="none" w:sz="0" w:space="0" w:color="auto"/>
            <w:left w:val="none" w:sz="0" w:space="0" w:color="auto"/>
            <w:bottom w:val="none" w:sz="0" w:space="0" w:color="auto"/>
            <w:right w:val="none" w:sz="0" w:space="0" w:color="auto"/>
          </w:divBdr>
        </w:div>
        <w:div w:id="1217011864">
          <w:marLeft w:val="547"/>
          <w:marRight w:val="0"/>
          <w:marTop w:val="200"/>
          <w:marBottom w:val="0"/>
          <w:divBdr>
            <w:top w:val="none" w:sz="0" w:space="0" w:color="auto"/>
            <w:left w:val="none" w:sz="0" w:space="0" w:color="auto"/>
            <w:bottom w:val="none" w:sz="0" w:space="0" w:color="auto"/>
            <w:right w:val="none" w:sz="0" w:space="0" w:color="auto"/>
          </w:divBdr>
        </w:div>
        <w:div w:id="26683645">
          <w:marLeft w:val="547"/>
          <w:marRight w:val="0"/>
          <w:marTop w:val="200"/>
          <w:marBottom w:val="0"/>
          <w:divBdr>
            <w:top w:val="none" w:sz="0" w:space="0" w:color="auto"/>
            <w:left w:val="none" w:sz="0" w:space="0" w:color="auto"/>
            <w:bottom w:val="none" w:sz="0" w:space="0" w:color="auto"/>
            <w:right w:val="none" w:sz="0" w:space="0" w:color="auto"/>
          </w:divBdr>
        </w:div>
        <w:div w:id="764498149">
          <w:marLeft w:val="547"/>
          <w:marRight w:val="0"/>
          <w:marTop w:val="200"/>
          <w:marBottom w:val="0"/>
          <w:divBdr>
            <w:top w:val="none" w:sz="0" w:space="0" w:color="auto"/>
            <w:left w:val="none" w:sz="0" w:space="0" w:color="auto"/>
            <w:bottom w:val="none" w:sz="0" w:space="0" w:color="auto"/>
            <w:right w:val="none" w:sz="0" w:space="0" w:color="auto"/>
          </w:divBdr>
        </w:div>
        <w:div w:id="687027281">
          <w:marLeft w:val="547"/>
          <w:marRight w:val="0"/>
          <w:marTop w:val="200"/>
          <w:marBottom w:val="0"/>
          <w:divBdr>
            <w:top w:val="none" w:sz="0" w:space="0" w:color="auto"/>
            <w:left w:val="none" w:sz="0" w:space="0" w:color="auto"/>
            <w:bottom w:val="none" w:sz="0" w:space="0" w:color="auto"/>
            <w:right w:val="none" w:sz="0" w:space="0" w:color="auto"/>
          </w:divBdr>
        </w:div>
        <w:div w:id="458567772">
          <w:marLeft w:val="547"/>
          <w:marRight w:val="0"/>
          <w:marTop w:val="200"/>
          <w:marBottom w:val="0"/>
          <w:divBdr>
            <w:top w:val="none" w:sz="0" w:space="0" w:color="auto"/>
            <w:left w:val="none" w:sz="0" w:space="0" w:color="auto"/>
            <w:bottom w:val="none" w:sz="0" w:space="0" w:color="auto"/>
            <w:right w:val="none" w:sz="0" w:space="0" w:color="auto"/>
          </w:divBdr>
        </w:div>
      </w:divsChild>
    </w:div>
    <w:div w:id="1806511342">
      <w:bodyDiv w:val="1"/>
      <w:marLeft w:val="0"/>
      <w:marRight w:val="0"/>
      <w:marTop w:val="0"/>
      <w:marBottom w:val="0"/>
      <w:divBdr>
        <w:top w:val="none" w:sz="0" w:space="0" w:color="auto"/>
        <w:left w:val="none" w:sz="0" w:space="0" w:color="auto"/>
        <w:bottom w:val="none" w:sz="0" w:space="0" w:color="auto"/>
        <w:right w:val="none" w:sz="0" w:space="0" w:color="auto"/>
      </w:divBdr>
      <w:divsChild>
        <w:div w:id="1197231891">
          <w:marLeft w:val="547"/>
          <w:marRight w:val="0"/>
          <w:marTop w:val="200"/>
          <w:marBottom w:val="0"/>
          <w:divBdr>
            <w:top w:val="none" w:sz="0" w:space="0" w:color="auto"/>
            <w:left w:val="none" w:sz="0" w:space="0" w:color="auto"/>
            <w:bottom w:val="none" w:sz="0" w:space="0" w:color="auto"/>
            <w:right w:val="none" w:sz="0" w:space="0" w:color="auto"/>
          </w:divBdr>
        </w:div>
        <w:div w:id="322006546">
          <w:marLeft w:val="547"/>
          <w:marRight w:val="0"/>
          <w:marTop w:val="200"/>
          <w:marBottom w:val="0"/>
          <w:divBdr>
            <w:top w:val="none" w:sz="0" w:space="0" w:color="auto"/>
            <w:left w:val="none" w:sz="0" w:space="0" w:color="auto"/>
            <w:bottom w:val="none" w:sz="0" w:space="0" w:color="auto"/>
            <w:right w:val="none" w:sz="0" w:space="0" w:color="auto"/>
          </w:divBdr>
        </w:div>
        <w:div w:id="524054474">
          <w:marLeft w:val="547"/>
          <w:marRight w:val="0"/>
          <w:marTop w:val="200"/>
          <w:marBottom w:val="0"/>
          <w:divBdr>
            <w:top w:val="none" w:sz="0" w:space="0" w:color="auto"/>
            <w:left w:val="none" w:sz="0" w:space="0" w:color="auto"/>
            <w:bottom w:val="none" w:sz="0" w:space="0" w:color="auto"/>
            <w:right w:val="none" w:sz="0" w:space="0" w:color="auto"/>
          </w:divBdr>
        </w:div>
        <w:div w:id="1849951884">
          <w:marLeft w:val="547"/>
          <w:marRight w:val="0"/>
          <w:marTop w:val="200"/>
          <w:marBottom w:val="0"/>
          <w:divBdr>
            <w:top w:val="none" w:sz="0" w:space="0" w:color="auto"/>
            <w:left w:val="none" w:sz="0" w:space="0" w:color="auto"/>
            <w:bottom w:val="none" w:sz="0" w:space="0" w:color="auto"/>
            <w:right w:val="none" w:sz="0" w:space="0" w:color="auto"/>
          </w:divBdr>
        </w:div>
        <w:div w:id="135537298">
          <w:marLeft w:val="547"/>
          <w:marRight w:val="0"/>
          <w:marTop w:val="200"/>
          <w:marBottom w:val="0"/>
          <w:divBdr>
            <w:top w:val="none" w:sz="0" w:space="0" w:color="auto"/>
            <w:left w:val="none" w:sz="0" w:space="0" w:color="auto"/>
            <w:bottom w:val="none" w:sz="0" w:space="0" w:color="auto"/>
            <w:right w:val="none" w:sz="0" w:space="0" w:color="auto"/>
          </w:divBdr>
        </w:div>
        <w:div w:id="29847773">
          <w:marLeft w:val="547"/>
          <w:marRight w:val="0"/>
          <w:marTop w:val="200"/>
          <w:marBottom w:val="0"/>
          <w:divBdr>
            <w:top w:val="none" w:sz="0" w:space="0" w:color="auto"/>
            <w:left w:val="none" w:sz="0" w:space="0" w:color="auto"/>
            <w:bottom w:val="none" w:sz="0" w:space="0" w:color="auto"/>
            <w:right w:val="none" w:sz="0" w:space="0" w:color="auto"/>
          </w:divBdr>
        </w:div>
        <w:div w:id="890962444">
          <w:marLeft w:val="547"/>
          <w:marRight w:val="0"/>
          <w:marTop w:val="200"/>
          <w:marBottom w:val="0"/>
          <w:divBdr>
            <w:top w:val="none" w:sz="0" w:space="0" w:color="auto"/>
            <w:left w:val="none" w:sz="0" w:space="0" w:color="auto"/>
            <w:bottom w:val="none" w:sz="0" w:space="0" w:color="auto"/>
            <w:right w:val="none" w:sz="0" w:space="0" w:color="auto"/>
          </w:divBdr>
        </w:div>
        <w:div w:id="2080013430">
          <w:marLeft w:val="547"/>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908</Words>
  <Characters>5182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6078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Biswa Misra</dc:creator>
  <cp:lastModifiedBy>BIJAY KAR</cp:lastModifiedBy>
  <cp:revision>2</cp:revision>
  <dcterms:created xsi:type="dcterms:W3CDTF">2020-06-04T10:07:00Z</dcterms:created>
  <dcterms:modified xsi:type="dcterms:W3CDTF">2020-06-04T10:07:00Z</dcterms:modified>
</cp:coreProperties>
</file>