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109A" w:rsidRPr="00A3109A" w:rsidRDefault="00A3109A" w:rsidP="00A3109A">
      <w:pPr>
        <w:spacing w:after="0" w:line="240" w:lineRule="auto"/>
        <w:jc w:val="center"/>
        <w:rPr>
          <w:rFonts w:ascii="open sans" w:eastAsia="Times New Roman" w:hAnsi="open sans" w:cs="Times New Roman"/>
          <w:color w:val="333333"/>
          <w:sz w:val="21"/>
          <w:szCs w:val="21"/>
        </w:rPr>
      </w:pPr>
    </w:p>
    <w:p w:rsidR="00A3109A" w:rsidRPr="00A3109A" w:rsidRDefault="00A3109A" w:rsidP="00A3109A">
      <w:pPr>
        <w:shd w:val="clear" w:color="auto" w:fill="FFFFFF"/>
        <w:spacing w:after="0" w:line="240" w:lineRule="auto"/>
        <w:jc w:val="center"/>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FFFFF"/>
        <w:spacing w:after="0" w:line="240" w:lineRule="auto"/>
        <w:jc w:val="center"/>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pBdr>
          <w:bottom w:val="single" w:sz="6" w:space="3" w:color="8B0000"/>
        </w:pBdr>
        <w:shd w:val="clear" w:color="auto" w:fill="FFFFFF"/>
        <w:spacing w:after="0" w:line="288" w:lineRule="atLeast"/>
        <w:ind w:left="375" w:right="375"/>
        <w:jc w:val="center"/>
        <w:outlineLvl w:val="2"/>
        <w:rPr>
          <w:rFonts w:ascii="crimson pro" w:eastAsia="Times New Roman" w:hAnsi="crimson pro" w:cs="Times New Roman"/>
          <w:color w:val="333333"/>
          <w:sz w:val="36"/>
          <w:szCs w:val="36"/>
        </w:rPr>
      </w:pPr>
      <w:r w:rsidRPr="00A3109A">
        <w:rPr>
          <w:rFonts w:ascii="crimson pro" w:eastAsia="Times New Roman" w:hAnsi="crimson pro" w:cs="Times New Roman"/>
          <w:color w:val="333333"/>
          <w:sz w:val="36"/>
          <w:szCs w:val="36"/>
        </w:rPr>
        <w:t>Microeconomic Theory for Decision Making</w:t>
      </w:r>
    </w:p>
    <w:p w:rsidR="00A3109A" w:rsidRPr="00A3109A" w:rsidRDefault="00A3109A" w:rsidP="00A3109A">
      <w:pPr>
        <w:spacing w:before="300" w:after="150" w:line="240" w:lineRule="auto"/>
        <w:jc w:val="center"/>
        <w:outlineLvl w:val="2"/>
        <w:rPr>
          <w:rFonts w:ascii="open sans" w:eastAsia="Times New Roman" w:hAnsi="open sans" w:cs="Times New Roman"/>
          <w:color w:val="333333"/>
          <w:sz w:val="36"/>
          <w:szCs w:val="36"/>
        </w:rPr>
      </w:pPr>
      <w:r w:rsidRPr="00A3109A">
        <w:rPr>
          <w:rFonts w:ascii="open sans" w:eastAsia="Times New Roman" w:hAnsi="open sans" w:cs="Times New Roman"/>
          <w:color w:val="333333"/>
          <w:sz w:val="36"/>
          <w:szCs w:val="36"/>
        </w:rPr>
        <w:t>Course Outline</w:t>
      </w:r>
    </w:p>
    <w:p w:rsidR="00A3109A" w:rsidRPr="00A3109A" w:rsidRDefault="00A3109A" w:rsidP="00A3109A">
      <w:pPr>
        <w:shd w:val="clear" w:color="auto" w:fill="F5F5F5"/>
        <w:spacing w:after="150" w:line="240" w:lineRule="auto"/>
        <w:jc w:val="center"/>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br/>
      </w:r>
      <w:r w:rsidRPr="00A3109A">
        <w:rPr>
          <w:rFonts w:ascii="Bookman Old Style" w:eastAsia="Times New Roman" w:hAnsi="Bookman Old Style" w:cs="Times New Roman"/>
          <w:b/>
          <w:bCs/>
          <w:color w:val="808080"/>
          <w:sz w:val="36"/>
          <w:szCs w:val="36"/>
        </w:rPr>
        <w:t>Xavier Institute of Management, Bhubaneswar</w:t>
      </w:r>
    </w:p>
    <w:p w:rsidR="00A3109A" w:rsidRPr="00A3109A" w:rsidRDefault="00A3109A" w:rsidP="00A3109A">
      <w:pPr>
        <w:shd w:val="clear" w:color="auto" w:fill="F5F5F5"/>
        <w:spacing w:line="240" w:lineRule="auto"/>
        <w:jc w:val="center"/>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tbl>
      <w:tblPr>
        <w:tblW w:w="6570" w:type="dxa"/>
        <w:tblCellMar>
          <w:top w:w="15" w:type="dxa"/>
          <w:left w:w="15" w:type="dxa"/>
          <w:bottom w:w="15" w:type="dxa"/>
          <w:right w:w="15" w:type="dxa"/>
        </w:tblCellMar>
        <w:tblLook w:val="04A0" w:firstRow="1" w:lastRow="0" w:firstColumn="1" w:lastColumn="0" w:noHBand="0" w:noVBand="1"/>
      </w:tblPr>
      <w:tblGrid>
        <w:gridCol w:w="2535"/>
        <w:gridCol w:w="4035"/>
      </w:tblGrid>
      <w:tr w:rsidR="00A3109A" w:rsidRPr="00A3109A" w:rsidTr="00A3109A">
        <w:trPr>
          <w:trHeight w:val="645"/>
        </w:trPr>
        <w:tc>
          <w:tcPr>
            <w:tcW w:w="253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Course Name</w:t>
            </w:r>
          </w:p>
        </w:tc>
        <w:tc>
          <w:tcPr>
            <w:tcW w:w="4035"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Microeconomic Theory for Decision Making (MTDM)</w:t>
            </w:r>
          </w:p>
        </w:tc>
      </w:tr>
      <w:tr w:rsidR="00A3109A" w:rsidRPr="00A3109A" w:rsidTr="00A3109A">
        <w:tc>
          <w:tcPr>
            <w:tcW w:w="253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proofErr w:type="spellStart"/>
            <w:r w:rsidRPr="00A3109A">
              <w:rPr>
                <w:rFonts w:ascii="Bookman Old Style" w:eastAsia="Times New Roman" w:hAnsi="Bookman Old Style" w:cs="Calibri"/>
                <w:b/>
                <w:bCs/>
                <w:color w:val="808080"/>
                <w:sz w:val="24"/>
                <w:szCs w:val="24"/>
              </w:rPr>
              <w:t>Programme</w:t>
            </w:r>
            <w:proofErr w:type="spellEnd"/>
          </w:p>
        </w:tc>
        <w:tc>
          <w:tcPr>
            <w:tcW w:w="40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MBA-BM</w:t>
            </w:r>
          </w:p>
        </w:tc>
      </w:tr>
      <w:tr w:rsidR="00A3109A" w:rsidRPr="00A3109A" w:rsidTr="00A3109A">
        <w:tc>
          <w:tcPr>
            <w:tcW w:w="253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Batch</w:t>
            </w:r>
          </w:p>
        </w:tc>
        <w:tc>
          <w:tcPr>
            <w:tcW w:w="40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2025-27</w:t>
            </w:r>
          </w:p>
        </w:tc>
      </w:tr>
      <w:tr w:rsidR="00A3109A" w:rsidRPr="00A3109A" w:rsidTr="00A3109A">
        <w:tc>
          <w:tcPr>
            <w:tcW w:w="253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Term</w:t>
            </w:r>
          </w:p>
        </w:tc>
        <w:tc>
          <w:tcPr>
            <w:tcW w:w="40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I</w:t>
            </w:r>
          </w:p>
        </w:tc>
      </w:tr>
      <w:tr w:rsidR="00A3109A" w:rsidRPr="00A3109A" w:rsidTr="00A3109A">
        <w:tc>
          <w:tcPr>
            <w:tcW w:w="253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Credits</w:t>
            </w:r>
          </w:p>
        </w:tc>
        <w:tc>
          <w:tcPr>
            <w:tcW w:w="40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3</w:t>
            </w:r>
          </w:p>
        </w:tc>
      </w:tr>
      <w:tr w:rsidR="00A3109A" w:rsidRPr="00A3109A" w:rsidTr="00A3109A">
        <w:tc>
          <w:tcPr>
            <w:tcW w:w="253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Course Instructor</w:t>
            </w:r>
          </w:p>
        </w:tc>
        <w:tc>
          <w:tcPr>
            <w:tcW w:w="403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proofErr w:type="spellStart"/>
            <w:r w:rsidRPr="00A3109A">
              <w:rPr>
                <w:rFonts w:ascii="Bookman Old Style" w:eastAsia="Times New Roman" w:hAnsi="Bookman Old Style" w:cs="Calibri"/>
                <w:sz w:val="24"/>
                <w:szCs w:val="24"/>
              </w:rPr>
              <w:t>Biresh</w:t>
            </w:r>
            <w:proofErr w:type="spellEnd"/>
            <w:r w:rsidRPr="00A3109A">
              <w:rPr>
                <w:rFonts w:ascii="Bookman Old Style" w:eastAsia="Times New Roman" w:hAnsi="Bookman Old Style" w:cs="Calibri"/>
                <w:sz w:val="24"/>
                <w:szCs w:val="24"/>
              </w:rPr>
              <w:t xml:space="preserve"> Sahoo, </w:t>
            </w:r>
            <w:r w:rsidRPr="00A3109A">
              <w:rPr>
                <w:rFonts w:ascii="Bookman Old Style" w:eastAsia="Times New Roman" w:hAnsi="Bookman Old Style" w:cs="Calibri"/>
                <w:i/>
                <w:iCs/>
                <w:sz w:val="24"/>
                <w:szCs w:val="24"/>
              </w:rPr>
              <w:t>Ph.D.</w:t>
            </w:r>
          </w:p>
        </w:tc>
      </w:tr>
    </w:tbl>
    <w:p w:rsidR="00A3109A" w:rsidRPr="00A3109A" w:rsidRDefault="00A3109A" w:rsidP="00A3109A">
      <w:pPr>
        <w:shd w:val="clear" w:color="auto" w:fill="F5F5F5"/>
        <w:spacing w:after="150" w:line="240" w:lineRule="auto"/>
        <w:jc w:val="center"/>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Course introduction and objectives</w:t>
      </w:r>
    </w:p>
    <w:p w:rsidR="00A3109A" w:rsidRPr="00A3109A" w:rsidRDefault="00A3109A" w:rsidP="00A3109A">
      <w:pPr>
        <w:shd w:val="clear" w:color="auto" w:fill="F5F5F5"/>
        <w:spacing w:after="150"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404040"/>
          <w:sz w:val="24"/>
          <w:szCs w:val="24"/>
          <w:shd w:val="clear" w:color="auto" w:fill="FFFFFF"/>
        </w:rPr>
        <w:t>Microeconomic Theory for Decision Making (MTDM)</w:t>
      </w:r>
      <w:r w:rsidRPr="00A3109A">
        <w:rPr>
          <w:rFonts w:ascii="Bookman Old Style" w:eastAsia="Times New Roman" w:hAnsi="Bookman Old Style" w:cs="Calibri"/>
          <w:color w:val="404040"/>
          <w:sz w:val="24"/>
          <w:szCs w:val="24"/>
          <w:shd w:val="clear" w:color="auto" w:fill="FFFFFF"/>
        </w:rPr>
        <w:t> is a foundational course that applies core microeconomic principles to decision-making in both certain and uncertain environments. It examines key factors influencing demand and supply, firm behavior across different market structures, and the role of the price system in the economy. The course equips students with microeconomic theory and quantitative tools to analyze decisions related to pricing, production, profit maximization, utility maximization, and other business and household challenges. By developing a strong conceptual framework, MTDM enhances students' analytical reasoning, sharpens their decision-making skills, and strengthens their ability to solve real-world economic problems faced by individuals and firms.</w:t>
      </w:r>
    </w:p>
    <w:p w:rsidR="00A3109A" w:rsidRPr="00A3109A" w:rsidRDefault="00A3109A" w:rsidP="00A3109A">
      <w:pPr>
        <w:shd w:val="clear" w:color="auto" w:fill="F5F5F5"/>
        <w:spacing w:after="150" w:line="240" w:lineRule="auto"/>
        <w:jc w:val="both"/>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Course contents</w:t>
      </w:r>
    </w:p>
    <w:p w:rsidR="00A3109A" w:rsidRPr="00A3109A" w:rsidRDefault="00A3109A" w:rsidP="00A3109A">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An introduction to the four core principles of Economics (</w:t>
      </w:r>
      <w:r w:rsidRPr="00A3109A">
        <w:rPr>
          <w:rFonts w:ascii="Bookman Old Style" w:eastAsia="Times New Roman" w:hAnsi="Bookman Old Style" w:cs="Calibri"/>
          <w:color w:val="333333"/>
          <w:sz w:val="24"/>
          <w:szCs w:val="24"/>
          <w:u w:val="single"/>
        </w:rPr>
        <w:t>B</w:t>
      </w:r>
      <w:r w:rsidRPr="00A3109A">
        <w:rPr>
          <w:rFonts w:ascii="Bookman Old Style" w:eastAsia="Times New Roman" w:hAnsi="Bookman Old Style" w:cs="Calibri"/>
          <w:color w:val="333333"/>
          <w:sz w:val="24"/>
          <w:szCs w:val="24"/>
        </w:rPr>
        <w:t>enefit-cost principle, </w:t>
      </w:r>
      <w:r w:rsidRPr="00A3109A">
        <w:rPr>
          <w:rFonts w:ascii="Bookman Old Style" w:eastAsia="Times New Roman" w:hAnsi="Bookman Old Style" w:cs="Calibri"/>
          <w:color w:val="333333"/>
          <w:sz w:val="24"/>
          <w:szCs w:val="24"/>
          <w:u w:val="single"/>
        </w:rPr>
        <w:t>O</w:t>
      </w:r>
      <w:r w:rsidRPr="00A3109A">
        <w:rPr>
          <w:rFonts w:ascii="Bookman Old Style" w:eastAsia="Times New Roman" w:hAnsi="Bookman Old Style" w:cs="Calibri"/>
          <w:color w:val="333333"/>
          <w:sz w:val="24"/>
          <w:szCs w:val="24"/>
        </w:rPr>
        <w:t>pportunity cost principle, </w:t>
      </w:r>
      <w:r w:rsidRPr="00A3109A">
        <w:rPr>
          <w:rFonts w:ascii="Bookman Old Style" w:eastAsia="Times New Roman" w:hAnsi="Bookman Old Style" w:cs="Calibri"/>
          <w:color w:val="333333"/>
          <w:sz w:val="24"/>
          <w:szCs w:val="24"/>
          <w:u w:val="single"/>
        </w:rPr>
        <w:t>M</w:t>
      </w:r>
      <w:r w:rsidRPr="00A3109A">
        <w:rPr>
          <w:rFonts w:ascii="Bookman Old Style" w:eastAsia="Times New Roman" w:hAnsi="Bookman Old Style" w:cs="Calibri"/>
          <w:color w:val="333333"/>
          <w:sz w:val="24"/>
          <w:szCs w:val="24"/>
        </w:rPr>
        <w:t>arginal principle and </w:t>
      </w:r>
      <w:r w:rsidRPr="00A3109A">
        <w:rPr>
          <w:rFonts w:ascii="Bookman Old Style" w:eastAsia="Times New Roman" w:hAnsi="Bookman Old Style" w:cs="Calibri"/>
          <w:color w:val="333333"/>
          <w:sz w:val="24"/>
          <w:szCs w:val="24"/>
          <w:u w:val="single"/>
        </w:rPr>
        <w:t>I</w:t>
      </w:r>
      <w:r w:rsidRPr="00A3109A">
        <w:rPr>
          <w:rFonts w:ascii="Bookman Old Style" w:eastAsia="Times New Roman" w:hAnsi="Bookman Old Style" w:cs="Calibri"/>
          <w:color w:val="333333"/>
          <w:sz w:val="24"/>
          <w:szCs w:val="24"/>
        </w:rPr>
        <w:t>nterdependence principle) for decision making by households and firms</w:t>
      </w:r>
    </w:p>
    <w:p w:rsidR="00A3109A" w:rsidRPr="00A3109A" w:rsidRDefault="00A3109A" w:rsidP="00A3109A">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lastRenderedPageBreak/>
        <w:t>Demand analysis: How does one test whether a buyer’s purchase decision is rational?</w:t>
      </w:r>
    </w:p>
    <w:p w:rsidR="00A3109A" w:rsidRPr="00A3109A" w:rsidRDefault="00A3109A" w:rsidP="00A3109A">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Supply analysis: How does one test whether a seller’s selling decision is rational?</w:t>
      </w:r>
    </w:p>
    <w:p w:rsidR="00A3109A" w:rsidRPr="00A3109A" w:rsidRDefault="00A3109A" w:rsidP="00A3109A">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Production technology as a tool for benchmarking</w:t>
      </w:r>
    </w:p>
    <w:p w:rsidR="00A3109A" w:rsidRPr="00A3109A" w:rsidRDefault="00A3109A" w:rsidP="00A3109A">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Understanding, analyzing markets and predicting markets</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Course learning outcomes (CLOs)</w:t>
      </w:r>
    </w:p>
    <w:p w:rsidR="00A3109A" w:rsidRPr="00A3109A" w:rsidRDefault="00A3109A" w:rsidP="00A3109A">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t>CLO 1:</w:t>
      </w:r>
      <w:r w:rsidRPr="00A3109A">
        <w:rPr>
          <w:rFonts w:ascii="Calibri" w:eastAsia="Times New Roman" w:hAnsi="Calibri" w:cs="Calibri"/>
          <w:color w:val="333333"/>
        </w:rPr>
        <w:t> </w:t>
      </w:r>
      <w:r w:rsidRPr="00A3109A">
        <w:rPr>
          <w:rFonts w:ascii="Bookman Old Style" w:eastAsia="Times New Roman" w:hAnsi="Bookman Old Style" w:cs="Calibri"/>
          <w:color w:val="000000"/>
          <w:sz w:val="24"/>
          <w:szCs w:val="24"/>
        </w:rPr>
        <w:t>Acquire a solid understanding of </w:t>
      </w:r>
      <w:r w:rsidRPr="00A3109A">
        <w:rPr>
          <w:rFonts w:ascii="Bookman Old Style" w:eastAsia="Times New Roman" w:hAnsi="Bookman Old Style" w:cs="Calibri"/>
          <w:color w:val="333333"/>
          <w:sz w:val="24"/>
          <w:szCs w:val="24"/>
        </w:rPr>
        <w:t>the four core principles of Economics that guide the decision-making processes.</w:t>
      </w:r>
    </w:p>
    <w:p w:rsidR="00A3109A" w:rsidRPr="00A3109A" w:rsidRDefault="00A3109A" w:rsidP="00A3109A">
      <w:pPr>
        <w:shd w:val="clear" w:color="auto" w:fill="F5F5F5"/>
        <w:spacing w:after="150" w:line="240" w:lineRule="auto"/>
        <w:ind w:left="360"/>
        <w:jc w:val="both"/>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t>CLO 2:</w:t>
      </w:r>
      <w:r w:rsidRPr="00A3109A">
        <w:rPr>
          <w:rFonts w:ascii="Calibri" w:eastAsia="Times New Roman" w:hAnsi="Calibri" w:cs="Calibri"/>
          <w:color w:val="333333"/>
        </w:rPr>
        <w:t> </w:t>
      </w:r>
      <w:r w:rsidRPr="00A3109A">
        <w:rPr>
          <w:rFonts w:ascii="Bookman Old Style" w:eastAsia="Times New Roman" w:hAnsi="Bookman Old Style" w:cs="Calibri"/>
          <w:color w:val="333333"/>
          <w:sz w:val="24"/>
          <w:szCs w:val="24"/>
        </w:rPr>
        <w:t>Gain insights into the decision-making processes of households and firms when it comes buying and selling. Firstly, explore how economic theory, specifically the principles of supply and demand, can be applied to test whether a buyer/seller’s purchase/selling decision is rational, and then, delve into understanding how demand and supply react to shifts in market dynamics and predict the potential outcomes of government policies.</w:t>
      </w:r>
    </w:p>
    <w:p w:rsidR="00A3109A" w:rsidRPr="00A3109A" w:rsidRDefault="00A3109A" w:rsidP="00A3109A">
      <w:pPr>
        <w:shd w:val="clear" w:color="auto" w:fill="F5F5F5"/>
        <w:spacing w:after="150" w:line="240" w:lineRule="auto"/>
        <w:ind w:left="360"/>
        <w:jc w:val="both"/>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t>CLO 3:</w:t>
      </w:r>
      <w:r w:rsidRPr="00A3109A">
        <w:rPr>
          <w:rFonts w:ascii="Calibri" w:eastAsia="Times New Roman" w:hAnsi="Calibri" w:cs="Calibri"/>
          <w:color w:val="333333"/>
        </w:rPr>
        <w:t> </w:t>
      </w:r>
      <w:r w:rsidRPr="00A3109A">
        <w:rPr>
          <w:rFonts w:ascii="Bookman Old Style" w:eastAsia="Times New Roman" w:hAnsi="Bookman Old Style" w:cs="Calibri"/>
          <w:color w:val="000000"/>
          <w:sz w:val="24"/>
          <w:szCs w:val="24"/>
        </w:rPr>
        <w:t>Discover how the notion of production technology, encompassing elements such as the production function, isoquant, and production possibility frontier can be employed to conduct benchmarking exercises. Additionally, learn techniques for determining appropriate weights for various performance metrics, unveiling the optimal strategies employed by companies to achieve successful performance. </w:t>
      </w:r>
    </w:p>
    <w:p w:rsidR="00A3109A" w:rsidRPr="00A3109A" w:rsidRDefault="00A3109A" w:rsidP="00A3109A">
      <w:pPr>
        <w:shd w:val="clear" w:color="auto" w:fill="F5F5F5"/>
        <w:spacing w:after="150" w:line="240" w:lineRule="auto"/>
        <w:ind w:left="360"/>
        <w:jc w:val="both"/>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numPr>
          <w:ilvl w:val="0"/>
          <w:numId w:val="5"/>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t>CLO 4:</w:t>
      </w:r>
      <w:r w:rsidRPr="00A3109A">
        <w:rPr>
          <w:rFonts w:ascii="Calibri" w:eastAsia="Times New Roman" w:hAnsi="Calibri" w:cs="Calibri"/>
          <w:color w:val="333333"/>
        </w:rPr>
        <w:t> </w:t>
      </w:r>
      <w:r w:rsidRPr="00A3109A">
        <w:rPr>
          <w:rFonts w:ascii="Bookman Old Style" w:eastAsia="Times New Roman" w:hAnsi="Bookman Old Style" w:cs="Calibri"/>
          <w:color w:val="000000"/>
          <w:sz w:val="24"/>
          <w:szCs w:val="24"/>
        </w:rPr>
        <w:t>Gain an understanding of businesses strategically establish prices to maintain profitability,</w:t>
      </w:r>
      <w:r w:rsidRPr="00A3109A">
        <w:rPr>
          <w:rFonts w:ascii="Bookman Old Style" w:eastAsia="Times New Roman" w:hAnsi="Bookman Old Style" w:cs="Calibri"/>
          <w:color w:val="181818"/>
          <w:sz w:val="24"/>
          <w:szCs w:val="24"/>
        </w:rPr>
        <w:t> especially when they possess </w:t>
      </w:r>
      <w:r w:rsidRPr="00A3109A">
        <w:rPr>
          <w:rFonts w:ascii="Bookman Old Style" w:eastAsia="Times New Roman" w:hAnsi="Bookman Old Style" w:cs="Calibri"/>
          <w:color w:val="333333"/>
          <w:sz w:val="24"/>
          <w:szCs w:val="24"/>
        </w:rPr>
        <w:t>market power. Explore how companies identify opportunities and assess various factors to determine their long-term profitability.</w:t>
      </w:r>
    </w:p>
    <w:p w:rsidR="00A3109A" w:rsidRPr="00A3109A" w:rsidRDefault="00A3109A" w:rsidP="00A3109A">
      <w:pPr>
        <w:shd w:val="clear" w:color="auto" w:fill="F5F5F5"/>
        <w:spacing w:after="150" w:line="240" w:lineRule="auto"/>
        <w:ind w:left="720"/>
        <w:jc w:val="both"/>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Reading and References</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t>Textbook</w:t>
      </w:r>
    </w:p>
    <w:p w:rsidR="00A3109A" w:rsidRPr="00A3109A" w:rsidRDefault="00A3109A" w:rsidP="00A3109A">
      <w:pPr>
        <w:numPr>
          <w:ilvl w:val="0"/>
          <w:numId w:val="6"/>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proofErr w:type="spellStart"/>
      <w:r w:rsidRPr="00A3109A">
        <w:rPr>
          <w:rFonts w:ascii="Bookman Old Style" w:eastAsia="Times New Roman" w:hAnsi="Bookman Old Style" w:cs="Calibri"/>
          <w:color w:val="000000"/>
          <w:sz w:val="24"/>
          <w:szCs w:val="24"/>
        </w:rPr>
        <w:t>Besanko</w:t>
      </w:r>
      <w:proofErr w:type="spellEnd"/>
      <w:r w:rsidRPr="00A3109A">
        <w:rPr>
          <w:rFonts w:ascii="Bookman Old Style" w:eastAsia="Times New Roman" w:hAnsi="Bookman Old Style" w:cs="Calibri"/>
          <w:color w:val="000000"/>
          <w:sz w:val="24"/>
          <w:szCs w:val="24"/>
        </w:rPr>
        <w:t xml:space="preserve">, D., </w:t>
      </w:r>
      <w:proofErr w:type="spellStart"/>
      <w:r w:rsidRPr="00A3109A">
        <w:rPr>
          <w:rFonts w:ascii="Bookman Old Style" w:eastAsia="Times New Roman" w:hAnsi="Bookman Old Style" w:cs="Calibri"/>
          <w:color w:val="000000"/>
          <w:sz w:val="24"/>
          <w:szCs w:val="24"/>
        </w:rPr>
        <w:t>Braeutigam</w:t>
      </w:r>
      <w:proofErr w:type="spellEnd"/>
      <w:r w:rsidRPr="00A3109A">
        <w:rPr>
          <w:rFonts w:ascii="Bookman Old Style" w:eastAsia="Times New Roman" w:hAnsi="Bookman Old Style" w:cs="Calibri"/>
          <w:color w:val="000000"/>
          <w:sz w:val="24"/>
          <w:szCs w:val="24"/>
        </w:rPr>
        <w:t>, R., and Chakraborty, T., </w:t>
      </w:r>
      <w:r w:rsidRPr="00A3109A">
        <w:rPr>
          <w:rFonts w:ascii="Bookman Old Style" w:eastAsia="Times New Roman" w:hAnsi="Bookman Old Style" w:cs="Calibri"/>
          <w:i/>
          <w:iCs/>
          <w:color w:val="000000"/>
          <w:sz w:val="24"/>
          <w:szCs w:val="24"/>
        </w:rPr>
        <w:t>Microeconomics</w:t>
      </w:r>
      <w:r w:rsidRPr="00A3109A">
        <w:rPr>
          <w:rFonts w:ascii="Bookman Old Style" w:eastAsia="Times New Roman" w:hAnsi="Bookman Old Style" w:cs="Calibri"/>
          <w:color w:val="000000"/>
          <w:sz w:val="24"/>
          <w:szCs w:val="24"/>
        </w:rPr>
        <w:t>, New Delhi: Wiley.</w:t>
      </w:r>
    </w:p>
    <w:p w:rsidR="00A3109A" w:rsidRPr="00A3109A" w:rsidRDefault="00A3109A" w:rsidP="00A3109A">
      <w:pPr>
        <w:shd w:val="clear" w:color="auto" w:fill="F5F5F5"/>
        <w:spacing w:after="150"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lastRenderedPageBreak/>
        <w:t>Reference Books</w:t>
      </w:r>
    </w:p>
    <w:p w:rsidR="00A3109A" w:rsidRPr="00A3109A" w:rsidRDefault="00A3109A" w:rsidP="00A3109A">
      <w:pPr>
        <w:numPr>
          <w:ilvl w:val="0"/>
          <w:numId w:val="7"/>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Varian, H.R., </w:t>
      </w:r>
      <w:r w:rsidRPr="00A3109A">
        <w:rPr>
          <w:rFonts w:ascii="Bookman Old Style" w:eastAsia="Times New Roman" w:hAnsi="Bookman Old Style" w:cs="Calibri"/>
          <w:i/>
          <w:iCs/>
          <w:color w:val="333333"/>
          <w:sz w:val="24"/>
          <w:szCs w:val="24"/>
        </w:rPr>
        <w:t>Intermediate Microeconomics: A Modern Approach</w:t>
      </w:r>
      <w:r w:rsidRPr="00A3109A">
        <w:rPr>
          <w:rFonts w:ascii="Bookman Old Style" w:eastAsia="Times New Roman" w:hAnsi="Bookman Old Style" w:cs="Calibri"/>
          <w:color w:val="333333"/>
          <w:sz w:val="24"/>
          <w:szCs w:val="24"/>
        </w:rPr>
        <w:t>, New York: W. W. Norton &amp; Company.</w:t>
      </w:r>
    </w:p>
    <w:p w:rsidR="00A3109A" w:rsidRPr="00A3109A" w:rsidRDefault="00A3109A" w:rsidP="00A3109A">
      <w:pPr>
        <w:numPr>
          <w:ilvl w:val="0"/>
          <w:numId w:val="7"/>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 McEachern, William A. and Kaur, S. </w:t>
      </w:r>
      <w:r w:rsidRPr="00A3109A">
        <w:rPr>
          <w:rFonts w:ascii="Bookman Old Style" w:eastAsia="Times New Roman" w:hAnsi="Bookman Old Style" w:cs="Calibri"/>
          <w:i/>
          <w:iCs/>
          <w:color w:val="333333"/>
          <w:sz w:val="24"/>
          <w:szCs w:val="24"/>
        </w:rPr>
        <w:t>MICRO ECON</w:t>
      </w:r>
      <w:r w:rsidRPr="00A3109A">
        <w:rPr>
          <w:rFonts w:ascii="Bookman Old Style" w:eastAsia="Times New Roman" w:hAnsi="Bookman Old Style" w:cs="Calibri"/>
          <w:color w:val="333333"/>
          <w:sz w:val="24"/>
          <w:szCs w:val="24"/>
        </w:rPr>
        <w:t>, New Delhi: Cengage Learning.</w:t>
      </w:r>
    </w:p>
    <w:p w:rsidR="00A3109A" w:rsidRPr="00A3109A" w:rsidRDefault="00A3109A" w:rsidP="00A3109A">
      <w:pPr>
        <w:numPr>
          <w:ilvl w:val="0"/>
          <w:numId w:val="7"/>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proofErr w:type="spellStart"/>
      <w:r w:rsidRPr="00A3109A">
        <w:rPr>
          <w:rFonts w:ascii="Bookman Old Style" w:eastAsia="Times New Roman" w:hAnsi="Bookman Old Style" w:cs="Calibri"/>
          <w:color w:val="333333"/>
          <w:sz w:val="24"/>
          <w:szCs w:val="24"/>
        </w:rPr>
        <w:t>Baye</w:t>
      </w:r>
      <w:proofErr w:type="spellEnd"/>
      <w:r w:rsidRPr="00A3109A">
        <w:rPr>
          <w:rFonts w:ascii="Bookman Old Style" w:eastAsia="Times New Roman" w:hAnsi="Bookman Old Style" w:cs="Calibri"/>
          <w:color w:val="333333"/>
          <w:sz w:val="24"/>
          <w:szCs w:val="24"/>
        </w:rPr>
        <w:t>, M.R. and Prince, J.T., </w:t>
      </w:r>
      <w:r w:rsidRPr="00A3109A">
        <w:rPr>
          <w:rFonts w:ascii="Bookman Old Style" w:eastAsia="Times New Roman" w:hAnsi="Bookman Old Style" w:cs="Calibri"/>
          <w:i/>
          <w:iCs/>
          <w:color w:val="333333"/>
          <w:sz w:val="24"/>
          <w:szCs w:val="24"/>
        </w:rPr>
        <w:t>Managerial Economics and Business Strategy</w:t>
      </w:r>
      <w:r w:rsidRPr="00A3109A">
        <w:rPr>
          <w:rFonts w:ascii="Bookman Old Style" w:eastAsia="Times New Roman" w:hAnsi="Bookman Old Style" w:cs="Calibri"/>
          <w:color w:val="333333"/>
          <w:sz w:val="24"/>
          <w:szCs w:val="24"/>
        </w:rPr>
        <w:t>, New Delhi: McGraw Hill Education (India) Pvt. Ltd.</w:t>
      </w:r>
    </w:p>
    <w:p w:rsidR="00A3109A" w:rsidRPr="00A3109A" w:rsidRDefault="00A3109A" w:rsidP="00A3109A">
      <w:pPr>
        <w:numPr>
          <w:ilvl w:val="0"/>
          <w:numId w:val="7"/>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Frank, R.H., </w:t>
      </w:r>
      <w:r w:rsidRPr="00A3109A">
        <w:rPr>
          <w:rFonts w:ascii="Bookman Old Style" w:eastAsia="Times New Roman" w:hAnsi="Bookman Old Style" w:cs="Calibri"/>
          <w:i/>
          <w:iCs/>
          <w:color w:val="333333"/>
          <w:sz w:val="24"/>
          <w:szCs w:val="24"/>
        </w:rPr>
        <w:t>Microeconomics and Behavior</w:t>
      </w:r>
      <w:r w:rsidRPr="00A3109A">
        <w:rPr>
          <w:rFonts w:ascii="Bookman Old Style" w:eastAsia="Times New Roman" w:hAnsi="Bookman Old Style" w:cs="Calibri"/>
          <w:color w:val="333333"/>
          <w:sz w:val="24"/>
          <w:szCs w:val="24"/>
        </w:rPr>
        <w:t>, New York: McGraw-Hill Publishing Company.</w:t>
      </w:r>
    </w:p>
    <w:p w:rsidR="00A3109A" w:rsidRPr="00A3109A" w:rsidRDefault="00A3109A" w:rsidP="00A3109A">
      <w:pPr>
        <w:numPr>
          <w:ilvl w:val="0"/>
          <w:numId w:val="7"/>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Salvatore, D. and Srivastav, R., </w:t>
      </w:r>
      <w:r w:rsidRPr="00A3109A">
        <w:rPr>
          <w:rFonts w:ascii="Bookman Old Style" w:eastAsia="Times New Roman" w:hAnsi="Bookman Old Style" w:cs="Calibri"/>
          <w:i/>
          <w:iCs/>
          <w:color w:val="333333"/>
          <w:sz w:val="24"/>
          <w:szCs w:val="24"/>
        </w:rPr>
        <w:t>Managerial Economics: Principles and Worldwide Applications</w:t>
      </w:r>
      <w:r w:rsidRPr="00A3109A">
        <w:rPr>
          <w:rFonts w:ascii="Bookman Old Style" w:eastAsia="Times New Roman" w:hAnsi="Bookman Old Style" w:cs="Calibri"/>
          <w:color w:val="333333"/>
          <w:sz w:val="24"/>
          <w:szCs w:val="24"/>
        </w:rPr>
        <w:t>, New Delhi: Oxford University Press.</w:t>
      </w:r>
    </w:p>
    <w:p w:rsidR="00A3109A" w:rsidRPr="00A3109A" w:rsidRDefault="00A3109A" w:rsidP="00A3109A">
      <w:pPr>
        <w:numPr>
          <w:ilvl w:val="0"/>
          <w:numId w:val="7"/>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Stevenson, B. and Wolfers, J. </w:t>
      </w:r>
      <w:r w:rsidRPr="00A3109A">
        <w:rPr>
          <w:rFonts w:ascii="Bookman Old Style" w:eastAsia="Times New Roman" w:hAnsi="Bookman Old Style" w:cs="Calibri"/>
          <w:i/>
          <w:iCs/>
          <w:color w:val="333333"/>
          <w:sz w:val="24"/>
          <w:szCs w:val="24"/>
        </w:rPr>
        <w:t>Principles of Microeconomics</w:t>
      </w:r>
      <w:r w:rsidRPr="00A3109A">
        <w:rPr>
          <w:rFonts w:ascii="Bookman Old Style" w:eastAsia="Times New Roman" w:hAnsi="Bookman Old Style" w:cs="Calibri"/>
          <w:color w:val="333333"/>
          <w:sz w:val="24"/>
          <w:szCs w:val="24"/>
        </w:rPr>
        <w:t>, London: Macmillan (First Edition, 2020).</w:t>
      </w:r>
    </w:p>
    <w:p w:rsidR="00A3109A" w:rsidRPr="00A3109A" w:rsidRDefault="00A3109A" w:rsidP="00A3109A">
      <w:pPr>
        <w:numPr>
          <w:ilvl w:val="0"/>
          <w:numId w:val="7"/>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color w:val="000000"/>
          <w:sz w:val="24"/>
          <w:szCs w:val="24"/>
        </w:rPr>
        <w:t>Mankiw, N. G. and Taylor, M. P. Microeconomics, Delhi: Cengage.</w:t>
      </w:r>
    </w:p>
    <w:p w:rsidR="00A3109A" w:rsidRPr="00A3109A" w:rsidRDefault="00A3109A" w:rsidP="00A3109A">
      <w:pPr>
        <w:shd w:val="clear" w:color="auto" w:fill="F5F5F5"/>
        <w:spacing w:after="150" w:line="240" w:lineRule="auto"/>
        <w:ind w:left="720"/>
        <w:jc w:val="both"/>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t>Teaching notes</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4"/>
          <w:szCs w:val="24"/>
        </w:rPr>
        <w:t>Case Studies</w:t>
      </w:r>
    </w:p>
    <w:p w:rsidR="00A3109A" w:rsidRPr="00A3109A" w:rsidRDefault="00A3109A" w:rsidP="00A3109A">
      <w:pPr>
        <w:numPr>
          <w:ilvl w:val="0"/>
          <w:numId w:val="8"/>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Child Safety Seats on Commercial Airliners: A Demonstration of Cross-Price Elasticities</w:t>
      </w:r>
    </w:p>
    <w:p w:rsidR="00A3109A" w:rsidRPr="00A3109A" w:rsidRDefault="00A3109A" w:rsidP="00A3109A">
      <w:pPr>
        <w:numPr>
          <w:ilvl w:val="0"/>
          <w:numId w:val="8"/>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Price Elasticity of the Demand for Sugar Sweetened Beverages and Soft Drinks in Mexico</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Pedagogy and students’ workload</w:t>
      </w:r>
    </w:p>
    <w:p w:rsidR="00A3109A" w:rsidRPr="00A3109A" w:rsidRDefault="00A3109A" w:rsidP="00A3109A">
      <w:pPr>
        <w:shd w:val="clear" w:color="auto" w:fill="F5F5F5"/>
        <w:spacing w:after="150" w:line="240" w:lineRule="auto"/>
        <w:jc w:val="both"/>
        <w:rPr>
          <w:rFonts w:ascii="open sans" w:eastAsia="Times New Roman" w:hAnsi="open sans" w:cs="Times New Roman"/>
          <w:color w:val="333333"/>
          <w:sz w:val="21"/>
          <w:szCs w:val="21"/>
        </w:rPr>
      </w:pPr>
      <w:r w:rsidRPr="00A3109A">
        <w:rPr>
          <w:rFonts w:ascii="Bookman Old Style" w:eastAsia="Times New Roman" w:hAnsi="Bookman Old Style" w:cs="Calibri"/>
          <w:color w:val="000000"/>
          <w:sz w:val="24"/>
          <w:szCs w:val="24"/>
        </w:rPr>
        <w:t>The teaching methodology incorporates lectures, brief case studies, and project works. Students are required to review the assigned materials before each lecture, which typically requires three hours of preparation time per week.</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Session plan</w:t>
      </w:r>
    </w:p>
    <w:tbl>
      <w:tblPr>
        <w:tblW w:w="9345" w:type="dxa"/>
        <w:jc w:val="center"/>
        <w:tblCellMar>
          <w:top w:w="15" w:type="dxa"/>
          <w:left w:w="15" w:type="dxa"/>
          <w:bottom w:w="15" w:type="dxa"/>
          <w:right w:w="15" w:type="dxa"/>
        </w:tblCellMar>
        <w:tblLook w:val="04A0" w:firstRow="1" w:lastRow="0" w:firstColumn="1" w:lastColumn="0" w:noHBand="0" w:noVBand="1"/>
      </w:tblPr>
      <w:tblGrid>
        <w:gridCol w:w="1311"/>
        <w:gridCol w:w="1935"/>
        <w:gridCol w:w="4963"/>
        <w:gridCol w:w="2026"/>
      </w:tblGrid>
      <w:tr w:rsidR="00A3109A" w:rsidRPr="00A3109A" w:rsidTr="00A3109A">
        <w:trPr>
          <w:jc w:val="center"/>
        </w:trPr>
        <w:tc>
          <w:tcPr>
            <w:tcW w:w="1290"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Sessions</w:t>
            </w:r>
          </w:p>
        </w:tc>
        <w:tc>
          <w:tcPr>
            <w:tcW w:w="2220" w:type="dxa"/>
            <w:tcBorders>
              <w:top w:val="single" w:sz="6" w:space="0" w:color="000000"/>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Topics</w:t>
            </w:r>
          </w:p>
        </w:tc>
        <w:tc>
          <w:tcPr>
            <w:tcW w:w="4200" w:type="dxa"/>
            <w:tcBorders>
              <w:top w:val="single" w:sz="6" w:space="0" w:color="000000"/>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Session Learnings</w:t>
            </w:r>
          </w:p>
        </w:tc>
        <w:tc>
          <w:tcPr>
            <w:tcW w:w="1635" w:type="dxa"/>
            <w:tcBorders>
              <w:top w:val="single" w:sz="6" w:space="0" w:color="000000"/>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Reading Materials</w:t>
            </w:r>
          </w:p>
        </w:tc>
      </w:tr>
      <w:tr w:rsidR="00A3109A" w:rsidRPr="00A3109A" w:rsidTr="00A3109A">
        <w:trPr>
          <w:trHeight w:val="166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lastRenderedPageBreak/>
              <w:t>1 &amp; 2</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The core principles of economics for decision making by individual consumer and producer</w:t>
            </w:r>
          </w:p>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Calibri" w:eastAsia="Times New Roman" w:hAnsi="Calibri" w:cs="Calibri"/>
              </w:rPr>
              <w:t> </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the four core principles of Economics </w:t>
            </w:r>
            <w:r w:rsidRPr="00A3109A">
              <w:rPr>
                <w:rFonts w:ascii="Bookman Old Style" w:eastAsia="Times New Roman" w:hAnsi="Bookman Old Style" w:cs="Calibri"/>
                <w:sz w:val="24"/>
                <w:szCs w:val="24"/>
              </w:rPr>
              <w:t>(</w:t>
            </w:r>
            <w:r w:rsidRPr="00A3109A">
              <w:rPr>
                <w:rFonts w:ascii="Bookman Old Style" w:eastAsia="Times New Roman" w:hAnsi="Bookman Old Style" w:cs="Calibri"/>
                <w:sz w:val="24"/>
                <w:szCs w:val="24"/>
                <w:u w:val="single"/>
              </w:rPr>
              <w:t>B</w:t>
            </w:r>
            <w:r w:rsidRPr="00A3109A">
              <w:rPr>
                <w:rFonts w:ascii="Bookman Old Style" w:eastAsia="Times New Roman" w:hAnsi="Bookman Old Style" w:cs="Calibri"/>
                <w:sz w:val="24"/>
                <w:szCs w:val="24"/>
              </w:rPr>
              <w:t>enefit-cost principle, </w:t>
            </w:r>
            <w:r w:rsidRPr="00A3109A">
              <w:rPr>
                <w:rFonts w:ascii="Bookman Old Style" w:eastAsia="Times New Roman" w:hAnsi="Bookman Old Style" w:cs="Calibri"/>
                <w:sz w:val="24"/>
                <w:szCs w:val="24"/>
                <w:u w:val="single"/>
              </w:rPr>
              <w:t>O</w:t>
            </w:r>
            <w:r w:rsidRPr="00A3109A">
              <w:rPr>
                <w:rFonts w:ascii="Bookman Old Style" w:eastAsia="Times New Roman" w:hAnsi="Bookman Old Style" w:cs="Calibri"/>
                <w:sz w:val="24"/>
                <w:szCs w:val="24"/>
              </w:rPr>
              <w:t>pportunity cost principle, </w:t>
            </w:r>
            <w:r w:rsidRPr="00A3109A">
              <w:rPr>
                <w:rFonts w:ascii="Bookman Old Style" w:eastAsia="Times New Roman" w:hAnsi="Bookman Old Style" w:cs="Calibri"/>
                <w:sz w:val="24"/>
                <w:szCs w:val="24"/>
                <w:u w:val="single"/>
              </w:rPr>
              <w:t>M</w:t>
            </w:r>
            <w:r w:rsidRPr="00A3109A">
              <w:rPr>
                <w:rFonts w:ascii="Bookman Old Style" w:eastAsia="Times New Roman" w:hAnsi="Bookman Old Style" w:cs="Calibri"/>
                <w:sz w:val="24"/>
                <w:szCs w:val="24"/>
              </w:rPr>
              <w:t>arginal principle and </w:t>
            </w:r>
            <w:r w:rsidRPr="00A3109A">
              <w:rPr>
                <w:rFonts w:ascii="Bookman Old Style" w:eastAsia="Times New Roman" w:hAnsi="Bookman Old Style" w:cs="Calibri"/>
                <w:sz w:val="24"/>
                <w:szCs w:val="24"/>
                <w:u w:val="single"/>
              </w:rPr>
              <w:t>I</w:t>
            </w:r>
            <w:r w:rsidRPr="00A3109A">
              <w:rPr>
                <w:rFonts w:ascii="Bookman Old Style" w:eastAsia="Times New Roman" w:hAnsi="Bookman Old Style" w:cs="Calibri"/>
                <w:sz w:val="24"/>
                <w:szCs w:val="24"/>
              </w:rPr>
              <w:t>nterdependence principle) </w:t>
            </w:r>
            <w:r w:rsidRPr="00A3109A">
              <w:rPr>
                <w:rFonts w:ascii="Bookman Old Style" w:eastAsia="Times New Roman" w:hAnsi="Bookman Old Style" w:cs="Calibri"/>
                <w:color w:val="222222"/>
                <w:sz w:val="24"/>
                <w:szCs w:val="24"/>
              </w:rPr>
              <w:t>that provide the foundation of all economic analysis</w:t>
            </w:r>
          </w:p>
          <w:p w:rsidR="00A3109A" w:rsidRPr="00A3109A" w:rsidRDefault="00A3109A" w:rsidP="00A3109A">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Use these four core principles to analyze choices and make better decisions.</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p w:rsidR="00A3109A" w:rsidRPr="00A3109A" w:rsidRDefault="00A3109A" w:rsidP="00A3109A">
            <w:pPr>
              <w:numPr>
                <w:ilvl w:val="0"/>
                <w:numId w:val="10"/>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10"/>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3</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Demand: Thinking like a buyer</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Understand people’s buying, or demand, decisions.</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2"/>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12"/>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trHeight w:val="313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4 - 6</w:t>
            </w:r>
          </w:p>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Testing the rationality principle for individual decision using the law of demand with applications</w:t>
            </w:r>
          </w:p>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the consumer’s preferences can be described using indifference curves based on rationality assumptions.</w:t>
            </w:r>
          </w:p>
          <w:p w:rsidR="00A3109A" w:rsidRPr="00A3109A" w:rsidRDefault="00A3109A" w:rsidP="00A3109A">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How to apply the law of demand to know whether the decision made by the individual consumer is rational?</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p w:rsidR="00A3109A" w:rsidRPr="00A3109A" w:rsidRDefault="00A3109A" w:rsidP="00A3109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trHeight w:val="61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7</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Supply: Thinking like a seller</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Understand how businesses make selling or supply decisions.</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trHeight w:val="313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lastRenderedPageBreak/>
              <w:t>8.</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both"/>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Market equilibrium</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Survey the central role that markets play in our society, determining what is produced, how, by whom, and who gets it.</w:t>
            </w:r>
          </w:p>
          <w:p w:rsidR="00A3109A" w:rsidRPr="00A3109A" w:rsidRDefault="00A3109A" w:rsidP="00A3109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Analyze how markets bring supply and demand into balance.</w:t>
            </w:r>
          </w:p>
          <w:p w:rsidR="00A3109A" w:rsidRPr="00A3109A" w:rsidRDefault="00A3109A" w:rsidP="00A3109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Assess the consequences of shifts in demand and supply and the ways that changes in prices and quantities reveal whether demand or supply changed.</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8"/>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18"/>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trHeight w:val="1620"/>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9 - 10</w:t>
            </w:r>
          </w:p>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both"/>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Analyzing markets using various elasticities of demand</w:t>
            </w:r>
          </w:p>
          <w:p w:rsidR="00A3109A" w:rsidRPr="00A3109A" w:rsidRDefault="00A3109A" w:rsidP="00A3109A">
            <w:pPr>
              <w:spacing w:after="150" w:line="240" w:lineRule="auto"/>
              <w:jc w:val="both"/>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p w:rsidR="00A3109A" w:rsidRPr="00A3109A" w:rsidRDefault="00A3109A" w:rsidP="00A3109A">
            <w:pPr>
              <w:spacing w:after="150" w:line="240" w:lineRule="auto"/>
              <w:jc w:val="both"/>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Measure how much quantities demanded respond to changing market conditions.</w:t>
            </w:r>
          </w:p>
          <w:p w:rsidR="00A3109A" w:rsidRPr="00A3109A" w:rsidRDefault="00A3109A" w:rsidP="00A3109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businesses use demand elasticities in their decision making</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p w:rsidR="00A3109A" w:rsidRPr="00A3109A" w:rsidRDefault="00A3109A" w:rsidP="00A3109A">
            <w:pPr>
              <w:numPr>
                <w:ilvl w:val="0"/>
                <w:numId w:val="20"/>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20"/>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r>
      <w:tr w:rsidR="00A3109A" w:rsidRPr="00A3109A" w:rsidTr="00A3109A">
        <w:trPr>
          <w:trHeight w:val="187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11</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When Government intervenes in markets</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taxes and subsidies change market outcomes</w:t>
            </w:r>
          </w:p>
          <w:p w:rsidR="00A3109A" w:rsidRPr="00A3109A" w:rsidRDefault="00A3109A" w:rsidP="00A3109A">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Evaluate the full set of consequences of price ceilings and price floors.</w:t>
            </w:r>
          </w:p>
          <w:p w:rsidR="00A3109A" w:rsidRPr="00A3109A" w:rsidRDefault="00A3109A" w:rsidP="00A3109A">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Analyze the consequences of quantity regulations.</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2"/>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22"/>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trHeight w:val="2790"/>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12.</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Welfare and efficiency</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to evaluate public policies in terms of welfare and economic efficiency.</w:t>
            </w:r>
          </w:p>
          <w:p w:rsidR="00A3109A" w:rsidRPr="00A3109A" w:rsidRDefault="00A3109A" w:rsidP="00A3109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to measure the economic surplus generated in a market.</w:t>
            </w:r>
          </w:p>
          <w:p w:rsidR="00A3109A" w:rsidRPr="00A3109A" w:rsidRDefault="00A3109A" w:rsidP="00A3109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Assess the efficiency of markets.</w:t>
            </w:r>
          </w:p>
          <w:p w:rsidR="00A3109A" w:rsidRPr="00A3109A" w:rsidRDefault="00A3109A" w:rsidP="00A3109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Measure the costs of market failure.</w:t>
            </w:r>
          </w:p>
          <w:p w:rsidR="00A3109A" w:rsidRPr="00A3109A" w:rsidRDefault="00A3109A" w:rsidP="00A3109A">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Evaluate the limitations of economic efficiency in policy analysis.</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4"/>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24"/>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trHeight w:val="367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lastRenderedPageBreak/>
              <w:t>13 - 16</w:t>
            </w:r>
          </w:p>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Production technology as a tool for benchmarking of decision-making units</w:t>
            </w:r>
          </w:p>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to </w:t>
            </w:r>
            <w:r w:rsidRPr="00A3109A">
              <w:rPr>
                <w:rFonts w:ascii="Bookman Old Style" w:eastAsia="Times New Roman" w:hAnsi="Bookman Old Style" w:cs="Calibri"/>
                <w:sz w:val="24"/>
                <w:szCs w:val="24"/>
              </w:rPr>
              <w:t>compute the </w:t>
            </w:r>
            <w:r w:rsidRPr="00A3109A">
              <w:rPr>
                <w:rFonts w:ascii="Bookman Old Style" w:eastAsia="Times New Roman" w:hAnsi="Bookman Old Style" w:cs="Calibri"/>
                <w:i/>
                <w:iCs/>
                <w:sz w:val="24"/>
                <w:szCs w:val="24"/>
              </w:rPr>
              <w:t>economic</w:t>
            </w:r>
            <w:r w:rsidRPr="00A3109A">
              <w:rPr>
                <w:rFonts w:ascii="Bookman Old Style" w:eastAsia="Times New Roman" w:hAnsi="Bookman Old Style" w:cs="Calibri"/>
                <w:sz w:val="24"/>
                <w:szCs w:val="24"/>
              </w:rPr>
              <w:t> (</w:t>
            </w:r>
            <w:r w:rsidRPr="00A3109A">
              <w:rPr>
                <w:rFonts w:ascii="Bookman Old Style" w:eastAsia="Times New Roman" w:hAnsi="Bookman Old Style" w:cs="Calibri"/>
                <w:i/>
                <w:iCs/>
                <w:sz w:val="24"/>
                <w:szCs w:val="24"/>
              </w:rPr>
              <w:t>accounting</w:t>
            </w:r>
            <w:r w:rsidRPr="00A3109A">
              <w:rPr>
                <w:rFonts w:ascii="Bookman Old Style" w:eastAsia="Times New Roman" w:hAnsi="Bookman Old Style" w:cs="Calibri"/>
                <w:sz w:val="24"/>
                <w:szCs w:val="24"/>
              </w:rPr>
              <w:t>) </w:t>
            </w:r>
            <w:r w:rsidRPr="00A3109A">
              <w:rPr>
                <w:rFonts w:ascii="Bookman Old Style" w:eastAsia="Times New Roman" w:hAnsi="Bookman Old Style" w:cs="Calibri"/>
                <w:i/>
                <w:iCs/>
                <w:sz w:val="24"/>
                <w:szCs w:val="24"/>
              </w:rPr>
              <w:t>prices</w:t>
            </w:r>
            <w:r w:rsidRPr="00A3109A">
              <w:rPr>
                <w:rFonts w:ascii="Bookman Old Style" w:eastAsia="Times New Roman" w:hAnsi="Bookman Old Style" w:cs="Calibri"/>
                <w:sz w:val="24"/>
                <w:szCs w:val="24"/>
              </w:rPr>
              <w:t> of inputs and outputs (whose market prices are not available) using which to </w:t>
            </w:r>
            <w:r w:rsidRPr="00A3109A">
              <w:rPr>
                <w:rFonts w:ascii="Bookman Old Style" w:eastAsia="Times New Roman" w:hAnsi="Bookman Old Style" w:cs="Calibri"/>
                <w:color w:val="222222"/>
                <w:sz w:val="24"/>
                <w:szCs w:val="24"/>
              </w:rPr>
              <w:t>measure efficiency of a business entity</w:t>
            </w:r>
          </w:p>
          <w:p w:rsidR="00A3109A" w:rsidRPr="00A3109A" w:rsidRDefault="00A3109A" w:rsidP="00A3109A">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to identify role models (peers) that can serve as benchmark for programs of productivity improvement potentials for a business</w:t>
            </w:r>
          </w:p>
          <w:p w:rsidR="00A3109A" w:rsidRPr="00A3109A" w:rsidRDefault="00A3109A" w:rsidP="00A3109A">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how to compute</w:t>
            </w:r>
            <w:r w:rsidRPr="00A3109A">
              <w:rPr>
                <w:rFonts w:ascii="Bookman Old Style" w:eastAsia="Times New Roman" w:hAnsi="Bookman Old Style" w:cs="Calibri"/>
                <w:sz w:val="24"/>
                <w:szCs w:val="24"/>
              </w:rPr>
              <w:t> the output and input changes necessary for a business unit to achieve best practice</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p w:rsidR="00A3109A" w:rsidRPr="00A3109A" w:rsidRDefault="00A3109A" w:rsidP="00A3109A">
            <w:pPr>
              <w:numPr>
                <w:ilvl w:val="0"/>
                <w:numId w:val="26"/>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r>
      <w:tr w:rsidR="00A3109A" w:rsidRPr="00A3109A" w:rsidTr="00A3109A">
        <w:trPr>
          <w:trHeight w:val="250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17</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both"/>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Market structure and market power</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Evaluate how market structure shapes the market power your business has.</w:t>
            </w:r>
          </w:p>
          <w:p w:rsidR="00A3109A" w:rsidRPr="00A3109A" w:rsidRDefault="00A3109A" w:rsidP="00A3109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Calculate the best price to set when you have market power.</w:t>
            </w:r>
          </w:p>
          <w:p w:rsidR="00A3109A" w:rsidRPr="00A3109A" w:rsidRDefault="00A3109A" w:rsidP="00A3109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Assess how market power distorts market forces.</w:t>
            </w:r>
          </w:p>
          <w:p w:rsidR="00A3109A" w:rsidRPr="00A3109A" w:rsidRDefault="00A3109A" w:rsidP="00A3109A">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Assess policies to limit the problems caused by market power.</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8"/>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28"/>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18</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Entry, exist and long-run profitability</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Assess your business’s economic profitability.</w:t>
            </w:r>
          </w:p>
          <w:p w:rsidR="00A3109A" w:rsidRPr="00A3109A" w:rsidRDefault="00A3109A" w:rsidP="00A3109A">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Forecast how new entrants will change long-run prices and profitability in your market.</w:t>
            </w:r>
          </w:p>
          <w:p w:rsidR="00A3109A" w:rsidRPr="00A3109A" w:rsidRDefault="00A3109A" w:rsidP="00A3109A">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Learn strategies to deter new entrants from competing away your profits.</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30"/>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30"/>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r w:rsidR="00A3109A" w:rsidRPr="00A3109A" w:rsidTr="00A3109A">
        <w:trPr>
          <w:trHeight w:val="1155"/>
          <w:jc w:val="center"/>
        </w:trPr>
        <w:tc>
          <w:tcPr>
            <w:tcW w:w="1290"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19 &amp; 20</w:t>
            </w:r>
          </w:p>
        </w:tc>
        <w:tc>
          <w:tcPr>
            <w:tcW w:w="222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Risk and information</w:t>
            </w:r>
          </w:p>
          <w:p w:rsidR="00A3109A" w:rsidRPr="00A3109A" w:rsidRDefault="00A3109A" w:rsidP="00A3109A">
            <w:pPr>
              <w:spacing w:after="150" w:line="240" w:lineRule="auto"/>
              <w:jc w:val="both"/>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420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Describe risky outcomes</w:t>
            </w:r>
          </w:p>
          <w:p w:rsidR="00A3109A" w:rsidRPr="00A3109A" w:rsidRDefault="00A3109A" w:rsidP="00A3109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Evaluate risky outcomes</w:t>
            </w:r>
          </w:p>
          <w:p w:rsidR="00A3109A" w:rsidRPr="00A3109A" w:rsidRDefault="00A3109A" w:rsidP="00A3109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Bear and eliminate risk</w:t>
            </w:r>
          </w:p>
          <w:p w:rsidR="00A3109A" w:rsidRPr="00A3109A" w:rsidRDefault="00A3109A" w:rsidP="00A3109A">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Analyze risky decisions</w:t>
            </w:r>
          </w:p>
        </w:tc>
        <w:tc>
          <w:tcPr>
            <w:tcW w:w="163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A3109A" w:rsidRPr="00A3109A" w:rsidRDefault="00A3109A" w:rsidP="00A3109A">
            <w:pPr>
              <w:numPr>
                <w:ilvl w:val="0"/>
                <w:numId w:val="32"/>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Textbook</w:t>
            </w:r>
          </w:p>
          <w:p w:rsidR="00A3109A" w:rsidRPr="00A3109A" w:rsidRDefault="00A3109A" w:rsidP="00A3109A">
            <w:pPr>
              <w:numPr>
                <w:ilvl w:val="0"/>
                <w:numId w:val="32"/>
              </w:numPr>
              <w:spacing w:before="100" w:beforeAutospacing="1" w:after="100" w:afterAutospacing="1"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color w:val="222222"/>
                <w:sz w:val="24"/>
                <w:szCs w:val="24"/>
              </w:rPr>
              <w:t>Teaching notes</w:t>
            </w:r>
          </w:p>
        </w:tc>
      </w:tr>
    </w:tbl>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lastRenderedPageBreak/>
        <w:t>Assessment scheme</w:t>
      </w:r>
    </w:p>
    <w:tbl>
      <w:tblPr>
        <w:tblW w:w="0" w:type="auto"/>
        <w:tblCellMar>
          <w:top w:w="15" w:type="dxa"/>
          <w:left w:w="15" w:type="dxa"/>
          <w:bottom w:w="15" w:type="dxa"/>
          <w:right w:w="15" w:type="dxa"/>
        </w:tblCellMar>
        <w:tblLook w:val="04A0" w:firstRow="1" w:lastRow="0" w:firstColumn="1" w:lastColumn="0" w:noHBand="0" w:noVBand="1"/>
      </w:tblPr>
      <w:tblGrid>
        <w:gridCol w:w="3420"/>
        <w:gridCol w:w="1980"/>
        <w:gridCol w:w="3150"/>
      </w:tblGrid>
      <w:tr w:rsidR="00A3109A" w:rsidRPr="00A3109A" w:rsidTr="00A3109A">
        <w:tc>
          <w:tcPr>
            <w:tcW w:w="342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Component</w:t>
            </w:r>
          </w:p>
        </w:tc>
        <w:tc>
          <w:tcPr>
            <w:tcW w:w="198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Weightage (%)</w:t>
            </w:r>
          </w:p>
        </w:tc>
        <w:tc>
          <w:tcPr>
            <w:tcW w:w="315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Assessment of Course Leaning Outcome(s)</w:t>
            </w:r>
          </w:p>
        </w:tc>
      </w:tr>
      <w:tr w:rsidR="00A3109A" w:rsidRPr="00A3109A" w:rsidTr="00A3109A">
        <w:tc>
          <w:tcPr>
            <w:tcW w:w="342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Quizzes (Four)</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40%</w:t>
            </w:r>
          </w:p>
        </w:tc>
        <w:tc>
          <w:tcPr>
            <w:tcW w:w="31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CLO 1, CLO 2, CLO 3 and CLO 4</w:t>
            </w:r>
          </w:p>
        </w:tc>
      </w:tr>
      <w:tr w:rsidR="00A3109A" w:rsidRPr="00A3109A" w:rsidTr="00A3109A">
        <w:tc>
          <w:tcPr>
            <w:tcW w:w="342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Attendance</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10%</w:t>
            </w:r>
          </w:p>
        </w:tc>
        <w:tc>
          <w:tcPr>
            <w:tcW w:w="31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CLO 2 and CLO 3</w:t>
            </w:r>
          </w:p>
        </w:tc>
      </w:tr>
      <w:tr w:rsidR="00A3109A" w:rsidRPr="00A3109A" w:rsidTr="00A3109A">
        <w:tc>
          <w:tcPr>
            <w:tcW w:w="342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Classroom Participation</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10%</w:t>
            </w:r>
          </w:p>
        </w:tc>
        <w:tc>
          <w:tcPr>
            <w:tcW w:w="31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 --</w:t>
            </w:r>
          </w:p>
        </w:tc>
      </w:tr>
      <w:tr w:rsidR="00A3109A" w:rsidRPr="00A3109A" w:rsidTr="00A3109A">
        <w:tc>
          <w:tcPr>
            <w:tcW w:w="342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End-term</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40%</w:t>
            </w:r>
          </w:p>
        </w:tc>
        <w:tc>
          <w:tcPr>
            <w:tcW w:w="31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CLO 1, CLO 2, CLO 3 and CLO 4</w:t>
            </w:r>
          </w:p>
        </w:tc>
      </w:tr>
    </w:tbl>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Minimum score and its corresponding grade</w:t>
      </w:r>
    </w:p>
    <w:tbl>
      <w:tblPr>
        <w:tblW w:w="2130" w:type="dxa"/>
        <w:tblCellMar>
          <w:top w:w="15" w:type="dxa"/>
          <w:left w:w="15" w:type="dxa"/>
          <w:bottom w:w="15" w:type="dxa"/>
          <w:right w:w="15" w:type="dxa"/>
        </w:tblCellMar>
        <w:tblLook w:val="04A0" w:firstRow="1" w:lastRow="0" w:firstColumn="1" w:lastColumn="0" w:noHBand="0" w:noVBand="1"/>
      </w:tblPr>
      <w:tblGrid>
        <w:gridCol w:w="1057"/>
        <w:gridCol w:w="1073"/>
      </w:tblGrid>
      <w:tr w:rsidR="00A3109A" w:rsidRPr="00A3109A" w:rsidTr="00A3109A">
        <w:trPr>
          <w:trHeight w:val="525"/>
        </w:trPr>
        <w:tc>
          <w:tcPr>
            <w:tcW w:w="10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sz w:val="24"/>
                <w:szCs w:val="24"/>
              </w:rPr>
              <w:t>Score</w:t>
            </w:r>
          </w:p>
        </w:tc>
        <w:tc>
          <w:tcPr>
            <w:tcW w:w="1065"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sz w:val="24"/>
                <w:szCs w:val="24"/>
              </w:rPr>
              <w:t>Grade</w:t>
            </w:r>
          </w:p>
        </w:tc>
      </w:tr>
      <w:tr w:rsidR="00A3109A" w:rsidRPr="00A3109A" w:rsidTr="00A3109A">
        <w:trPr>
          <w:trHeight w:val="540"/>
        </w:trPr>
        <w:tc>
          <w:tcPr>
            <w:tcW w:w="10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40</w:t>
            </w:r>
          </w:p>
        </w:tc>
        <w:tc>
          <w:tcPr>
            <w:tcW w:w="10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C</w:t>
            </w:r>
          </w:p>
        </w:tc>
      </w:tr>
      <w:tr w:rsidR="00A3109A" w:rsidRPr="00A3109A" w:rsidTr="00A3109A">
        <w:trPr>
          <w:trHeight w:val="525"/>
        </w:trPr>
        <w:tc>
          <w:tcPr>
            <w:tcW w:w="10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30</w:t>
            </w:r>
          </w:p>
        </w:tc>
        <w:tc>
          <w:tcPr>
            <w:tcW w:w="10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D</w:t>
            </w:r>
          </w:p>
        </w:tc>
      </w:tr>
      <w:tr w:rsidR="00A3109A" w:rsidRPr="00A3109A" w:rsidTr="00A3109A">
        <w:trPr>
          <w:trHeight w:val="525"/>
        </w:trPr>
        <w:tc>
          <w:tcPr>
            <w:tcW w:w="105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&lt; 30</w:t>
            </w:r>
          </w:p>
        </w:tc>
        <w:tc>
          <w:tcPr>
            <w:tcW w:w="10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F</w:t>
            </w:r>
          </w:p>
        </w:tc>
      </w:tr>
    </w:tbl>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Academic discipline and integrity</w:t>
      </w:r>
    </w:p>
    <w:p w:rsidR="00A3109A" w:rsidRPr="00A3109A" w:rsidRDefault="00A3109A" w:rsidP="00A3109A">
      <w:pPr>
        <w:numPr>
          <w:ilvl w:val="0"/>
          <w:numId w:val="33"/>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Students are expected to come to class on time.</w:t>
      </w:r>
    </w:p>
    <w:p w:rsidR="00A3109A" w:rsidRPr="00A3109A" w:rsidRDefault="00A3109A" w:rsidP="00A3109A">
      <w:pPr>
        <w:numPr>
          <w:ilvl w:val="0"/>
          <w:numId w:val="33"/>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Late coming will award no attendance and sometimes barring from the class, if the reason for coming late is found not satisfactory.</w:t>
      </w:r>
    </w:p>
    <w:p w:rsidR="00A3109A" w:rsidRPr="00A3109A" w:rsidRDefault="00A3109A" w:rsidP="00A3109A">
      <w:pPr>
        <w:numPr>
          <w:ilvl w:val="0"/>
          <w:numId w:val="33"/>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color w:val="333333"/>
          <w:sz w:val="24"/>
          <w:szCs w:val="24"/>
        </w:rPr>
        <w:t>Utmost care will be taken to </w:t>
      </w:r>
      <w:r w:rsidRPr="00A3109A">
        <w:rPr>
          <w:rFonts w:ascii="Bookman Old Style" w:eastAsia="Times New Roman" w:hAnsi="Bookman Old Style" w:cs="Calibri"/>
          <w:i/>
          <w:iCs/>
          <w:color w:val="333333"/>
          <w:sz w:val="24"/>
          <w:szCs w:val="24"/>
        </w:rPr>
        <w:t>maintain </w:t>
      </w:r>
      <w:r w:rsidRPr="00A3109A">
        <w:rPr>
          <w:rFonts w:ascii="Bookman Old Style" w:eastAsia="Times New Roman" w:hAnsi="Bookman Old Style" w:cs="Calibri"/>
          <w:color w:val="333333"/>
          <w:sz w:val="24"/>
          <w:szCs w:val="24"/>
        </w:rPr>
        <w:t>class decorum, </w:t>
      </w:r>
      <w:r w:rsidRPr="00A3109A">
        <w:rPr>
          <w:rFonts w:ascii="Bookman Old Style" w:eastAsia="Times New Roman" w:hAnsi="Bookman Old Style" w:cs="Calibri"/>
          <w:i/>
          <w:iCs/>
          <w:color w:val="333333"/>
          <w:sz w:val="24"/>
          <w:szCs w:val="24"/>
        </w:rPr>
        <w:t>follow</w:t>
      </w:r>
      <w:r w:rsidRPr="00A3109A">
        <w:rPr>
          <w:rFonts w:ascii="Bookman Old Style" w:eastAsia="Times New Roman" w:hAnsi="Bookman Old Style" w:cs="Calibri"/>
          <w:color w:val="333333"/>
          <w:sz w:val="24"/>
          <w:szCs w:val="24"/>
        </w:rPr>
        <w:t> the exact evaluation norms, </w:t>
      </w:r>
      <w:r w:rsidRPr="00A3109A">
        <w:rPr>
          <w:rFonts w:ascii="Bookman Old Style" w:eastAsia="Times New Roman" w:hAnsi="Bookman Old Style" w:cs="Calibri"/>
          <w:i/>
          <w:iCs/>
          <w:color w:val="333333"/>
          <w:sz w:val="24"/>
          <w:szCs w:val="24"/>
        </w:rPr>
        <w:t>conduct </w:t>
      </w:r>
      <w:r w:rsidRPr="00A3109A">
        <w:rPr>
          <w:rFonts w:ascii="Bookman Old Style" w:eastAsia="Times New Roman" w:hAnsi="Bookman Old Style" w:cs="Calibri"/>
          <w:color w:val="333333"/>
          <w:sz w:val="24"/>
          <w:szCs w:val="24"/>
        </w:rPr>
        <w:t>fair examinations, fair and transparent</w:t>
      </w:r>
      <w:r w:rsidRPr="00A3109A">
        <w:rPr>
          <w:rFonts w:ascii="Bookman Old Style" w:eastAsia="Times New Roman" w:hAnsi="Bookman Old Style" w:cs="Calibri"/>
          <w:i/>
          <w:iCs/>
          <w:color w:val="333333"/>
          <w:sz w:val="24"/>
          <w:szCs w:val="24"/>
        </w:rPr>
        <w:t> </w:t>
      </w:r>
      <w:r w:rsidRPr="00A3109A">
        <w:rPr>
          <w:rFonts w:ascii="Bookman Old Style" w:eastAsia="Times New Roman" w:hAnsi="Bookman Old Style" w:cs="Calibri"/>
          <w:color w:val="333333"/>
          <w:sz w:val="24"/>
          <w:szCs w:val="24"/>
        </w:rPr>
        <w:t>evaluation of examination papers, etc.</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A3109A" w:rsidRPr="00A3109A" w:rsidRDefault="00A3109A" w:rsidP="00A3109A">
      <w:pPr>
        <w:shd w:val="clear" w:color="auto" w:fill="F5F5F5"/>
        <w:spacing w:after="150" w:line="240" w:lineRule="auto"/>
        <w:rPr>
          <w:rFonts w:ascii="open sans" w:eastAsia="Times New Roman" w:hAnsi="open sans" w:cs="Times New Roman"/>
          <w:color w:val="333333"/>
          <w:sz w:val="21"/>
          <w:szCs w:val="21"/>
        </w:rPr>
      </w:pPr>
      <w:r w:rsidRPr="00A3109A">
        <w:rPr>
          <w:rFonts w:ascii="Bookman Old Style" w:eastAsia="Times New Roman" w:hAnsi="Bookman Old Style" w:cs="Calibri"/>
          <w:b/>
          <w:bCs/>
          <w:color w:val="808080"/>
          <w:sz w:val="28"/>
          <w:szCs w:val="28"/>
        </w:rPr>
        <w:t>Mapping CLOs with the program learning goals (PLG)</w:t>
      </w:r>
    </w:p>
    <w:p w:rsidR="00A3109A" w:rsidRPr="00A3109A" w:rsidRDefault="00A3109A" w:rsidP="00A3109A">
      <w:pPr>
        <w:shd w:val="clear" w:color="auto" w:fill="F5F5F5"/>
        <w:spacing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tbl>
      <w:tblPr>
        <w:tblW w:w="0" w:type="auto"/>
        <w:tblCellMar>
          <w:top w:w="15" w:type="dxa"/>
          <w:left w:w="15" w:type="dxa"/>
          <w:bottom w:w="15" w:type="dxa"/>
          <w:right w:w="15" w:type="dxa"/>
        </w:tblCellMar>
        <w:tblLook w:val="04A0" w:firstRow="1" w:lastRow="0" w:firstColumn="1" w:lastColumn="0" w:noHBand="0" w:noVBand="1"/>
      </w:tblPr>
      <w:tblGrid>
        <w:gridCol w:w="990"/>
        <w:gridCol w:w="2145"/>
        <w:gridCol w:w="3465"/>
        <w:gridCol w:w="855"/>
        <w:gridCol w:w="990"/>
        <w:gridCol w:w="58"/>
      </w:tblGrid>
      <w:tr w:rsidR="00A3109A" w:rsidRPr="00A3109A" w:rsidTr="00A3109A">
        <w:tc>
          <w:tcPr>
            <w:tcW w:w="99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PLG#</w:t>
            </w:r>
          </w:p>
        </w:tc>
        <w:tc>
          <w:tcPr>
            <w:tcW w:w="2145"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Program Learning Goals</w:t>
            </w:r>
          </w:p>
        </w:tc>
        <w:tc>
          <w:tcPr>
            <w:tcW w:w="3465"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Trait</w:t>
            </w:r>
          </w:p>
        </w:tc>
        <w:tc>
          <w:tcPr>
            <w:tcW w:w="1875" w:type="dxa"/>
            <w:gridSpan w:val="3"/>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Addressed by Course</w:t>
            </w:r>
          </w:p>
        </w:tc>
      </w:tr>
      <w:tr w:rsidR="00A3109A" w:rsidRPr="00A3109A" w:rsidTr="00A3109A">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A3109A" w:rsidRPr="00A3109A" w:rsidRDefault="00A3109A" w:rsidP="00A3109A">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A3109A" w:rsidRPr="00A3109A" w:rsidRDefault="00A3109A" w:rsidP="00A3109A">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A3109A" w:rsidRPr="00A3109A" w:rsidRDefault="00A3109A" w:rsidP="00A3109A">
            <w:pPr>
              <w:spacing w:after="0" w:line="240" w:lineRule="auto"/>
              <w:rPr>
                <w:rFonts w:ascii="Times New Roman" w:eastAsia="Times New Roman" w:hAnsi="Times New Roman" w:cs="Times New Roman"/>
                <w:sz w:val="24"/>
                <w:szCs w:val="24"/>
              </w:rPr>
            </w:pPr>
          </w:p>
        </w:tc>
        <w:tc>
          <w:tcPr>
            <w:tcW w:w="85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Yes</w:t>
            </w:r>
          </w:p>
        </w:tc>
        <w:tc>
          <w:tcPr>
            <w:tcW w:w="9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b/>
                <w:bCs/>
                <w:color w:val="808080"/>
                <w:sz w:val="24"/>
                <w:szCs w:val="24"/>
              </w:rPr>
              <w:t>No</w:t>
            </w:r>
          </w:p>
        </w:tc>
        <w:tc>
          <w:tcPr>
            <w:tcW w:w="15" w:type="dxa"/>
            <w:tcBorders>
              <w:top w:val="nil"/>
              <w:left w:val="nil"/>
              <w:bottom w:val="nil"/>
              <w:right w:val="nil"/>
            </w:tcBorders>
            <w:shd w:val="clear" w:color="auto" w:fill="auto"/>
            <w:tcMar>
              <w:top w:w="0" w:type="dxa"/>
              <w:left w:w="0" w:type="dxa"/>
              <w:bottom w:w="0" w:type="dxa"/>
              <w:right w:w="0" w:type="dxa"/>
            </w:tcMar>
            <w:vAlign w:val="cente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Calibri" w:eastAsia="Times New Roman" w:hAnsi="Calibri" w:cs="Calibri"/>
              </w:rPr>
              <w:t> </w:t>
            </w:r>
          </w:p>
        </w:tc>
      </w:tr>
      <w:tr w:rsidR="00A3109A" w:rsidRPr="00A3109A" w:rsidTr="00A3109A">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lastRenderedPageBreak/>
              <w:t>PLG 1</w:t>
            </w:r>
          </w:p>
        </w:tc>
        <w:tc>
          <w:tcPr>
            <w:tcW w:w="214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Times New Roman"/>
                <w:color w:val="000000"/>
                <w:sz w:val="24"/>
                <w:szCs w:val="24"/>
              </w:rPr>
              <w:t>Functional and Business Skills</w:t>
            </w:r>
          </w:p>
        </w:tc>
        <w:tc>
          <w:tcPr>
            <w:tcW w:w="34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Times New Roman"/>
                <w:color w:val="000000"/>
                <w:sz w:val="24"/>
                <w:szCs w:val="24"/>
              </w:rPr>
              <w:t>The students will demonstrate understanding of elements of all functional areas</w:t>
            </w:r>
          </w:p>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85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9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Symbol" w:eastAsia="Times New Roman" w:hAnsi="Symbol" w:cs="Calibri"/>
                <w:sz w:val="24"/>
                <w:szCs w:val="24"/>
              </w:rPr>
              <w:t></w:t>
            </w:r>
          </w:p>
        </w:tc>
        <w:tc>
          <w:tcPr>
            <w:tcW w:w="15" w:type="dxa"/>
            <w:tcBorders>
              <w:top w:val="nil"/>
              <w:left w:val="nil"/>
              <w:bottom w:val="nil"/>
              <w:right w:val="nil"/>
            </w:tcBorders>
            <w:shd w:val="clear" w:color="auto" w:fill="auto"/>
            <w:tcMar>
              <w:top w:w="0" w:type="dxa"/>
              <w:left w:w="0" w:type="dxa"/>
              <w:bottom w:w="0" w:type="dxa"/>
              <w:right w:w="0" w:type="dxa"/>
            </w:tcMar>
            <w:vAlign w:val="cente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Calibri" w:eastAsia="Times New Roman" w:hAnsi="Calibri" w:cs="Calibri"/>
              </w:rPr>
              <w:t> </w:t>
            </w:r>
          </w:p>
        </w:tc>
      </w:tr>
      <w:tr w:rsidR="00A3109A" w:rsidRPr="00A3109A" w:rsidTr="00A3109A">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PLG 2</w:t>
            </w:r>
          </w:p>
        </w:tc>
        <w:tc>
          <w:tcPr>
            <w:tcW w:w="214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Analytical Skills</w:t>
            </w:r>
          </w:p>
        </w:tc>
        <w:tc>
          <w:tcPr>
            <w:tcW w:w="34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Times New Roman"/>
                <w:color w:val="000000"/>
                <w:sz w:val="24"/>
                <w:szCs w:val="24"/>
              </w:rPr>
              <w:t>The students will use analytical techniques to identify a business problem, and suggest a solution</w:t>
            </w:r>
          </w:p>
        </w:tc>
        <w:tc>
          <w:tcPr>
            <w:tcW w:w="85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Symbol" w:eastAsia="Times New Roman" w:hAnsi="Symbol" w:cs="Calibri"/>
                <w:sz w:val="24"/>
                <w:szCs w:val="24"/>
              </w:rPr>
              <w:t></w:t>
            </w:r>
          </w:p>
        </w:tc>
        <w:tc>
          <w:tcPr>
            <w:tcW w:w="9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15" w:type="dxa"/>
            <w:tcBorders>
              <w:top w:val="nil"/>
              <w:left w:val="nil"/>
              <w:bottom w:val="nil"/>
              <w:right w:val="nil"/>
            </w:tcBorders>
            <w:shd w:val="clear" w:color="auto" w:fill="auto"/>
            <w:tcMar>
              <w:top w:w="0" w:type="dxa"/>
              <w:left w:w="0" w:type="dxa"/>
              <w:bottom w:w="0" w:type="dxa"/>
              <w:right w:w="0" w:type="dxa"/>
            </w:tcMar>
            <w:vAlign w:val="cente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Calibri" w:eastAsia="Times New Roman" w:hAnsi="Calibri" w:cs="Calibri"/>
              </w:rPr>
              <w:t> </w:t>
            </w:r>
          </w:p>
        </w:tc>
      </w:tr>
      <w:tr w:rsidR="00A3109A" w:rsidRPr="00A3109A" w:rsidTr="00A3109A">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PLG 3</w:t>
            </w:r>
          </w:p>
        </w:tc>
        <w:tc>
          <w:tcPr>
            <w:tcW w:w="214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Collaboration and Teamwork Attributes</w:t>
            </w:r>
          </w:p>
        </w:tc>
        <w:tc>
          <w:tcPr>
            <w:tcW w:w="34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Times New Roman"/>
                <w:color w:val="000000"/>
                <w:sz w:val="24"/>
                <w:szCs w:val="24"/>
              </w:rPr>
              <w:t>The students will exhibit voluntary cooperation and effective teamwork in a group setting</w:t>
            </w:r>
          </w:p>
        </w:tc>
        <w:tc>
          <w:tcPr>
            <w:tcW w:w="85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Symbol" w:eastAsia="Times New Roman" w:hAnsi="Symbol" w:cs="Calibri"/>
                <w:sz w:val="24"/>
                <w:szCs w:val="24"/>
              </w:rPr>
              <w:t></w:t>
            </w:r>
          </w:p>
        </w:tc>
        <w:tc>
          <w:tcPr>
            <w:tcW w:w="9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15" w:type="dxa"/>
            <w:tcBorders>
              <w:top w:val="nil"/>
              <w:left w:val="nil"/>
              <w:bottom w:val="nil"/>
              <w:right w:val="nil"/>
            </w:tcBorders>
            <w:shd w:val="clear" w:color="auto" w:fill="auto"/>
            <w:tcMar>
              <w:top w:w="0" w:type="dxa"/>
              <w:left w:w="0" w:type="dxa"/>
              <w:bottom w:w="0" w:type="dxa"/>
              <w:right w:w="0" w:type="dxa"/>
            </w:tcMar>
            <w:vAlign w:val="cente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Calibri" w:eastAsia="Times New Roman" w:hAnsi="Calibri" w:cs="Calibri"/>
              </w:rPr>
              <w:t> </w:t>
            </w:r>
          </w:p>
        </w:tc>
      </w:tr>
      <w:tr w:rsidR="00A3109A" w:rsidRPr="00A3109A" w:rsidTr="00A3109A">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PLG 4</w:t>
            </w:r>
          </w:p>
        </w:tc>
        <w:tc>
          <w:tcPr>
            <w:tcW w:w="214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Ethical Responsibility</w:t>
            </w:r>
          </w:p>
        </w:tc>
        <w:tc>
          <w:tcPr>
            <w:tcW w:w="34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Times New Roman"/>
                <w:color w:val="000000"/>
                <w:sz w:val="24"/>
                <w:szCs w:val="24"/>
              </w:rPr>
              <w:t>The students will understand the ethical complexities of conducting business. The students will adopt techniques in scenarios involving ethical dilemma and offer resolution</w:t>
            </w:r>
          </w:p>
        </w:tc>
        <w:tc>
          <w:tcPr>
            <w:tcW w:w="85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9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Symbol" w:eastAsia="Times New Roman" w:hAnsi="Symbol" w:cs="Calibri"/>
                <w:sz w:val="24"/>
                <w:szCs w:val="24"/>
              </w:rPr>
              <w:t></w:t>
            </w:r>
          </w:p>
        </w:tc>
        <w:tc>
          <w:tcPr>
            <w:tcW w:w="15" w:type="dxa"/>
            <w:tcBorders>
              <w:top w:val="nil"/>
              <w:left w:val="nil"/>
              <w:bottom w:val="nil"/>
              <w:right w:val="nil"/>
            </w:tcBorders>
            <w:shd w:val="clear" w:color="auto" w:fill="auto"/>
            <w:tcMar>
              <w:top w:w="0" w:type="dxa"/>
              <w:left w:w="0" w:type="dxa"/>
              <w:bottom w:w="0" w:type="dxa"/>
              <w:right w:w="0" w:type="dxa"/>
            </w:tcMar>
            <w:vAlign w:val="cente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Calibri" w:eastAsia="Times New Roman" w:hAnsi="Calibri" w:cs="Calibri"/>
              </w:rPr>
              <w:t> </w:t>
            </w:r>
          </w:p>
        </w:tc>
      </w:tr>
      <w:tr w:rsidR="00A3109A" w:rsidRPr="00A3109A" w:rsidTr="00A3109A">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PLG 5</w:t>
            </w:r>
          </w:p>
        </w:tc>
        <w:tc>
          <w:tcPr>
            <w:tcW w:w="214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Calibri"/>
                <w:sz w:val="24"/>
                <w:szCs w:val="24"/>
              </w:rPr>
              <w:t>Communication</w:t>
            </w:r>
          </w:p>
        </w:tc>
        <w:tc>
          <w:tcPr>
            <w:tcW w:w="346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Bookman Old Style" w:eastAsia="Times New Roman" w:hAnsi="Bookman Old Style" w:cs="Times New Roman"/>
                <w:color w:val="000000"/>
                <w:sz w:val="24"/>
                <w:szCs w:val="24"/>
              </w:rPr>
              <w:t>The students will produce reasonably good quality business documents. The students will become effective and confident communicators</w:t>
            </w:r>
          </w:p>
        </w:tc>
        <w:tc>
          <w:tcPr>
            <w:tcW w:w="85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Times New Roman" w:eastAsia="Times New Roman" w:hAnsi="Times New Roman" w:cs="Times New Roman"/>
                <w:sz w:val="24"/>
                <w:szCs w:val="24"/>
              </w:rPr>
              <w:t> </w:t>
            </w:r>
          </w:p>
        </w:tc>
        <w:tc>
          <w:tcPr>
            <w:tcW w:w="9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A3109A" w:rsidRPr="00A3109A" w:rsidRDefault="00A3109A" w:rsidP="00A3109A">
            <w:pPr>
              <w:spacing w:after="150" w:line="240" w:lineRule="auto"/>
              <w:jc w:val="center"/>
              <w:rPr>
                <w:rFonts w:ascii="Times New Roman" w:eastAsia="Times New Roman" w:hAnsi="Times New Roman" w:cs="Times New Roman"/>
                <w:sz w:val="24"/>
                <w:szCs w:val="24"/>
              </w:rPr>
            </w:pPr>
            <w:r w:rsidRPr="00A3109A">
              <w:rPr>
                <w:rFonts w:ascii="Symbol" w:eastAsia="Times New Roman" w:hAnsi="Symbol" w:cs="Calibri"/>
                <w:sz w:val="24"/>
                <w:szCs w:val="24"/>
              </w:rPr>
              <w:t></w:t>
            </w:r>
          </w:p>
        </w:tc>
        <w:tc>
          <w:tcPr>
            <w:tcW w:w="15" w:type="dxa"/>
            <w:tcBorders>
              <w:top w:val="nil"/>
              <w:left w:val="nil"/>
              <w:bottom w:val="nil"/>
              <w:right w:val="nil"/>
            </w:tcBorders>
            <w:shd w:val="clear" w:color="auto" w:fill="auto"/>
            <w:tcMar>
              <w:top w:w="0" w:type="dxa"/>
              <w:left w:w="0" w:type="dxa"/>
              <w:bottom w:w="0" w:type="dxa"/>
              <w:right w:w="0" w:type="dxa"/>
            </w:tcMar>
            <w:vAlign w:val="center"/>
            <w:hideMark/>
          </w:tcPr>
          <w:p w:rsidR="00A3109A" w:rsidRPr="00A3109A" w:rsidRDefault="00A3109A" w:rsidP="00A3109A">
            <w:pPr>
              <w:spacing w:after="150" w:line="240" w:lineRule="auto"/>
              <w:rPr>
                <w:rFonts w:ascii="Times New Roman" w:eastAsia="Times New Roman" w:hAnsi="Times New Roman" w:cs="Times New Roman"/>
                <w:sz w:val="24"/>
                <w:szCs w:val="24"/>
              </w:rPr>
            </w:pPr>
            <w:r w:rsidRPr="00A3109A">
              <w:rPr>
                <w:rFonts w:ascii="Calibri" w:eastAsia="Times New Roman" w:hAnsi="Calibri" w:cs="Calibri"/>
              </w:rPr>
              <w:t> </w:t>
            </w:r>
          </w:p>
        </w:tc>
      </w:tr>
    </w:tbl>
    <w:p w:rsidR="00A3109A" w:rsidRPr="00A3109A" w:rsidRDefault="00A3109A" w:rsidP="00A3109A">
      <w:pPr>
        <w:shd w:val="clear" w:color="auto" w:fill="F5F5F5"/>
        <w:spacing w:line="240" w:lineRule="auto"/>
        <w:rPr>
          <w:rFonts w:ascii="open sans" w:eastAsia="Times New Roman" w:hAnsi="open sans" w:cs="Times New Roman"/>
          <w:color w:val="333333"/>
          <w:sz w:val="21"/>
          <w:szCs w:val="21"/>
        </w:rPr>
      </w:pPr>
      <w:r w:rsidRPr="00A3109A">
        <w:rPr>
          <w:rFonts w:ascii="open sans" w:eastAsia="Times New Roman" w:hAnsi="open sans" w:cs="Times New Roman"/>
          <w:color w:val="333333"/>
          <w:sz w:val="21"/>
          <w:szCs w:val="21"/>
        </w:rPr>
        <w:t> </w:t>
      </w:r>
    </w:p>
    <w:p w:rsidR="005043F6" w:rsidRPr="00A3109A" w:rsidRDefault="005043F6" w:rsidP="00A3109A">
      <w:bookmarkStart w:id="0" w:name="_GoBack"/>
      <w:bookmarkEnd w:id="0"/>
    </w:p>
    <w:sectPr w:rsidR="005043F6" w:rsidRPr="00A310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altName w:val="Segoe UI"/>
    <w:panose1 w:val="00000000000000000000"/>
    <w:charset w:val="00"/>
    <w:family w:val="roman"/>
    <w:notTrueType/>
    <w:pitch w:val="default"/>
  </w:font>
  <w:font w:name="crimson pro">
    <w:altName w:val="Cambria"/>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27252"/>
    <w:multiLevelType w:val="multilevel"/>
    <w:tmpl w:val="1D583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73505F"/>
    <w:multiLevelType w:val="multilevel"/>
    <w:tmpl w:val="05225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60F33"/>
    <w:multiLevelType w:val="multilevel"/>
    <w:tmpl w:val="A8CE8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7B2617"/>
    <w:multiLevelType w:val="multilevel"/>
    <w:tmpl w:val="E25EC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1409D2"/>
    <w:multiLevelType w:val="multilevel"/>
    <w:tmpl w:val="BC348E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377269"/>
    <w:multiLevelType w:val="multilevel"/>
    <w:tmpl w:val="EDBC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7642A6"/>
    <w:multiLevelType w:val="multilevel"/>
    <w:tmpl w:val="3E4A1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353648"/>
    <w:multiLevelType w:val="multilevel"/>
    <w:tmpl w:val="49743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470295"/>
    <w:multiLevelType w:val="multilevel"/>
    <w:tmpl w:val="53E84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8F15C5"/>
    <w:multiLevelType w:val="multilevel"/>
    <w:tmpl w:val="95D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C52240"/>
    <w:multiLevelType w:val="multilevel"/>
    <w:tmpl w:val="65A85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E5647B"/>
    <w:multiLevelType w:val="multilevel"/>
    <w:tmpl w:val="06B48C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1643E9"/>
    <w:multiLevelType w:val="multilevel"/>
    <w:tmpl w:val="1A3CEC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9B3D72"/>
    <w:multiLevelType w:val="multilevel"/>
    <w:tmpl w:val="D93EC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772361"/>
    <w:multiLevelType w:val="multilevel"/>
    <w:tmpl w:val="13EEE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6A5C44"/>
    <w:multiLevelType w:val="multilevel"/>
    <w:tmpl w:val="B41A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E0541F"/>
    <w:multiLevelType w:val="multilevel"/>
    <w:tmpl w:val="FFE24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A43AA7"/>
    <w:multiLevelType w:val="multilevel"/>
    <w:tmpl w:val="A9164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0C654F"/>
    <w:multiLevelType w:val="multilevel"/>
    <w:tmpl w:val="C680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181EFE"/>
    <w:multiLevelType w:val="multilevel"/>
    <w:tmpl w:val="4042A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FD39B3"/>
    <w:multiLevelType w:val="multilevel"/>
    <w:tmpl w:val="709A3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B13080"/>
    <w:multiLevelType w:val="multilevel"/>
    <w:tmpl w:val="A61ABA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DD1FD7"/>
    <w:multiLevelType w:val="multilevel"/>
    <w:tmpl w:val="550C4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947D6B"/>
    <w:multiLevelType w:val="multilevel"/>
    <w:tmpl w:val="7B283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115535"/>
    <w:multiLevelType w:val="multilevel"/>
    <w:tmpl w:val="170A23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3653FC"/>
    <w:multiLevelType w:val="multilevel"/>
    <w:tmpl w:val="726E4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D4521D"/>
    <w:multiLevelType w:val="multilevel"/>
    <w:tmpl w:val="DA26A5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BD31B9"/>
    <w:multiLevelType w:val="multilevel"/>
    <w:tmpl w:val="85DE3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E91645"/>
    <w:multiLevelType w:val="multilevel"/>
    <w:tmpl w:val="EF821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40E75"/>
    <w:multiLevelType w:val="multilevel"/>
    <w:tmpl w:val="89A2A1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2730E0"/>
    <w:multiLevelType w:val="multilevel"/>
    <w:tmpl w:val="6316B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EE6390"/>
    <w:multiLevelType w:val="multilevel"/>
    <w:tmpl w:val="9C807D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816B5A"/>
    <w:multiLevelType w:val="multilevel"/>
    <w:tmpl w:val="75E660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
  </w:num>
  <w:num w:numId="3">
    <w:abstractNumId w:val="7"/>
  </w:num>
  <w:num w:numId="4">
    <w:abstractNumId w:val="30"/>
  </w:num>
  <w:num w:numId="5">
    <w:abstractNumId w:val="13"/>
  </w:num>
  <w:num w:numId="6">
    <w:abstractNumId w:val="19"/>
  </w:num>
  <w:num w:numId="7">
    <w:abstractNumId w:val="22"/>
  </w:num>
  <w:num w:numId="8">
    <w:abstractNumId w:val="5"/>
  </w:num>
  <w:num w:numId="9">
    <w:abstractNumId w:val="28"/>
  </w:num>
  <w:num w:numId="10">
    <w:abstractNumId w:val="25"/>
  </w:num>
  <w:num w:numId="11">
    <w:abstractNumId w:val="1"/>
  </w:num>
  <w:num w:numId="12">
    <w:abstractNumId w:val="6"/>
  </w:num>
  <w:num w:numId="13">
    <w:abstractNumId w:val="14"/>
  </w:num>
  <w:num w:numId="14">
    <w:abstractNumId w:val="20"/>
  </w:num>
  <w:num w:numId="15">
    <w:abstractNumId w:val="27"/>
  </w:num>
  <w:num w:numId="16">
    <w:abstractNumId w:val="15"/>
  </w:num>
  <w:num w:numId="17">
    <w:abstractNumId w:val="18"/>
  </w:num>
  <w:num w:numId="18">
    <w:abstractNumId w:val="16"/>
  </w:num>
  <w:num w:numId="19">
    <w:abstractNumId w:val="0"/>
  </w:num>
  <w:num w:numId="20">
    <w:abstractNumId w:val="4"/>
  </w:num>
  <w:num w:numId="21">
    <w:abstractNumId w:val="31"/>
  </w:num>
  <w:num w:numId="22">
    <w:abstractNumId w:val="11"/>
  </w:num>
  <w:num w:numId="23">
    <w:abstractNumId w:val="32"/>
  </w:num>
  <w:num w:numId="24">
    <w:abstractNumId w:val="26"/>
  </w:num>
  <w:num w:numId="25">
    <w:abstractNumId w:val="8"/>
  </w:num>
  <w:num w:numId="26">
    <w:abstractNumId w:val="3"/>
  </w:num>
  <w:num w:numId="27">
    <w:abstractNumId w:val="9"/>
  </w:num>
  <w:num w:numId="28">
    <w:abstractNumId w:val="23"/>
  </w:num>
  <w:num w:numId="29">
    <w:abstractNumId w:val="29"/>
  </w:num>
  <w:num w:numId="30">
    <w:abstractNumId w:val="21"/>
  </w:num>
  <w:num w:numId="31">
    <w:abstractNumId w:val="12"/>
  </w:num>
  <w:num w:numId="32">
    <w:abstractNumId w:val="24"/>
  </w:num>
  <w:num w:numId="33">
    <w:abstractNumId w:val="1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827"/>
    <w:rsid w:val="005043F6"/>
    <w:rsid w:val="00A3109A"/>
    <w:rsid w:val="00C11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DDBDCB-D390-4CF2-B00A-6ECFE39BA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1182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1182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182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1182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1182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1827"/>
    <w:rPr>
      <w:b/>
      <w:bCs/>
    </w:rPr>
  </w:style>
  <w:style w:type="character" w:styleId="Emphasis">
    <w:name w:val="Emphasis"/>
    <w:basedOn w:val="DefaultParagraphFont"/>
    <w:uiPriority w:val="20"/>
    <w:qFormat/>
    <w:rsid w:val="00A310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686421">
      <w:bodyDiv w:val="1"/>
      <w:marLeft w:val="0"/>
      <w:marRight w:val="0"/>
      <w:marTop w:val="0"/>
      <w:marBottom w:val="0"/>
      <w:divBdr>
        <w:top w:val="none" w:sz="0" w:space="0" w:color="auto"/>
        <w:left w:val="none" w:sz="0" w:space="0" w:color="auto"/>
        <w:bottom w:val="none" w:sz="0" w:space="0" w:color="auto"/>
        <w:right w:val="none" w:sz="0" w:space="0" w:color="auto"/>
      </w:divBdr>
      <w:divsChild>
        <w:div w:id="1464957633">
          <w:marLeft w:val="0"/>
          <w:marRight w:val="0"/>
          <w:marTop w:val="0"/>
          <w:marBottom w:val="0"/>
          <w:divBdr>
            <w:top w:val="none" w:sz="0" w:space="0" w:color="auto"/>
            <w:left w:val="none" w:sz="0" w:space="0" w:color="auto"/>
            <w:bottom w:val="none" w:sz="0" w:space="0" w:color="auto"/>
            <w:right w:val="none" w:sz="0" w:space="0" w:color="auto"/>
          </w:divBdr>
          <w:divsChild>
            <w:div w:id="1745373745">
              <w:marLeft w:val="0"/>
              <w:marRight w:val="75"/>
              <w:marTop w:val="0"/>
              <w:marBottom w:val="0"/>
              <w:divBdr>
                <w:top w:val="none" w:sz="0" w:space="0" w:color="auto"/>
                <w:left w:val="none" w:sz="0" w:space="0" w:color="auto"/>
                <w:bottom w:val="none" w:sz="0" w:space="0" w:color="auto"/>
                <w:right w:val="none" w:sz="0" w:space="0" w:color="auto"/>
              </w:divBdr>
            </w:div>
          </w:divsChild>
        </w:div>
        <w:div w:id="602539561">
          <w:marLeft w:val="0"/>
          <w:marRight w:val="0"/>
          <w:marTop w:val="0"/>
          <w:marBottom w:val="0"/>
          <w:divBdr>
            <w:top w:val="none" w:sz="0" w:space="0" w:color="auto"/>
            <w:left w:val="none" w:sz="0" w:space="0" w:color="auto"/>
            <w:bottom w:val="none" w:sz="0" w:space="0" w:color="auto"/>
            <w:right w:val="none" w:sz="0" w:space="0" w:color="auto"/>
          </w:divBdr>
          <w:divsChild>
            <w:div w:id="1825775582">
              <w:marLeft w:val="0"/>
              <w:marRight w:val="0"/>
              <w:marTop w:val="0"/>
              <w:marBottom w:val="0"/>
              <w:divBdr>
                <w:top w:val="none" w:sz="0" w:space="0" w:color="auto"/>
                <w:left w:val="none" w:sz="0" w:space="0" w:color="auto"/>
                <w:bottom w:val="none" w:sz="0" w:space="0" w:color="auto"/>
                <w:right w:val="none" w:sz="0" w:space="0" w:color="auto"/>
              </w:divBdr>
            </w:div>
          </w:divsChild>
        </w:div>
        <w:div w:id="1911380430">
          <w:marLeft w:val="0"/>
          <w:marRight w:val="0"/>
          <w:marTop w:val="0"/>
          <w:marBottom w:val="0"/>
          <w:divBdr>
            <w:top w:val="none" w:sz="0" w:space="0" w:color="auto"/>
            <w:left w:val="none" w:sz="0" w:space="0" w:color="auto"/>
            <w:bottom w:val="none" w:sz="0" w:space="0" w:color="auto"/>
            <w:right w:val="none" w:sz="0" w:space="0" w:color="auto"/>
          </w:divBdr>
          <w:divsChild>
            <w:div w:id="1522165864">
              <w:marLeft w:val="0"/>
              <w:marRight w:val="0"/>
              <w:marTop w:val="0"/>
              <w:marBottom w:val="0"/>
              <w:divBdr>
                <w:top w:val="none" w:sz="0" w:space="0" w:color="auto"/>
                <w:left w:val="none" w:sz="0" w:space="0" w:color="auto"/>
                <w:bottom w:val="none" w:sz="0" w:space="0" w:color="auto"/>
                <w:right w:val="none" w:sz="0" w:space="0" w:color="auto"/>
              </w:divBdr>
            </w:div>
          </w:divsChild>
        </w:div>
        <w:div w:id="1125003721">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 w:id="2020037558">
      <w:bodyDiv w:val="1"/>
      <w:marLeft w:val="0"/>
      <w:marRight w:val="0"/>
      <w:marTop w:val="0"/>
      <w:marBottom w:val="0"/>
      <w:divBdr>
        <w:top w:val="none" w:sz="0" w:space="0" w:color="auto"/>
        <w:left w:val="none" w:sz="0" w:space="0" w:color="auto"/>
        <w:bottom w:val="none" w:sz="0" w:space="0" w:color="auto"/>
        <w:right w:val="none" w:sz="0" w:space="0" w:color="auto"/>
      </w:divBdr>
      <w:divsChild>
        <w:div w:id="300842332">
          <w:marLeft w:val="0"/>
          <w:marRight w:val="0"/>
          <w:marTop w:val="0"/>
          <w:marBottom w:val="0"/>
          <w:divBdr>
            <w:top w:val="none" w:sz="0" w:space="0" w:color="auto"/>
            <w:left w:val="none" w:sz="0" w:space="0" w:color="auto"/>
            <w:bottom w:val="none" w:sz="0" w:space="0" w:color="auto"/>
            <w:right w:val="none" w:sz="0" w:space="0" w:color="auto"/>
          </w:divBdr>
          <w:divsChild>
            <w:div w:id="531962038">
              <w:marLeft w:val="0"/>
              <w:marRight w:val="75"/>
              <w:marTop w:val="0"/>
              <w:marBottom w:val="0"/>
              <w:divBdr>
                <w:top w:val="none" w:sz="0" w:space="0" w:color="auto"/>
                <w:left w:val="none" w:sz="0" w:space="0" w:color="auto"/>
                <w:bottom w:val="none" w:sz="0" w:space="0" w:color="auto"/>
                <w:right w:val="none" w:sz="0" w:space="0" w:color="auto"/>
              </w:divBdr>
            </w:div>
          </w:divsChild>
        </w:div>
        <w:div w:id="1372533534">
          <w:marLeft w:val="0"/>
          <w:marRight w:val="0"/>
          <w:marTop w:val="0"/>
          <w:marBottom w:val="0"/>
          <w:divBdr>
            <w:top w:val="none" w:sz="0" w:space="0" w:color="auto"/>
            <w:left w:val="none" w:sz="0" w:space="0" w:color="auto"/>
            <w:bottom w:val="none" w:sz="0" w:space="0" w:color="auto"/>
            <w:right w:val="none" w:sz="0" w:space="0" w:color="auto"/>
          </w:divBdr>
          <w:divsChild>
            <w:div w:id="1312058251">
              <w:marLeft w:val="0"/>
              <w:marRight w:val="0"/>
              <w:marTop w:val="0"/>
              <w:marBottom w:val="0"/>
              <w:divBdr>
                <w:top w:val="none" w:sz="0" w:space="0" w:color="auto"/>
                <w:left w:val="none" w:sz="0" w:space="0" w:color="auto"/>
                <w:bottom w:val="none" w:sz="0" w:space="0" w:color="auto"/>
                <w:right w:val="none" w:sz="0" w:space="0" w:color="auto"/>
              </w:divBdr>
            </w:div>
          </w:divsChild>
        </w:div>
        <w:div w:id="1753551672">
          <w:marLeft w:val="0"/>
          <w:marRight w:val="0"/>
          <w:marTop w:val="0"/>
          <w:marBottom w:val="0"/>
          <w:divBdr>
            <w:top w:val="none" w:sz="0" w:space="0" w:color="auto"/>
            <w:left w:val="none" w:sz="0" w:space="0" w:color="auto"/>
            <w:bottom w:val="none" w:sz="0" w:space="0" w:color="auto"/>
            <w:right w:val="none" w:sz="0" w:space="0" w:color="auto"/>
          </w:divBdr>
          <w:divsChild>
            <w:div w:id="442505857">
              <w:marLeft w:val="0"/>
              <w:marRight w:val="0"/>
              <w:marTop w:val="0"/>
              <w:marBottom w:val="0"/>
              <w:divBdr>
                <w:top w:val="none" w:sz="0" w:space="0" w:color="auto"/>
                <w:left w:val="none" w:sz="0" w:space="0" w:color="auto"/>
                <w:bottom w:val="none" w:sz="0" w:space="0" w:color="auto"/>
                <w:right w:val="none" w:sz="0" w:space="0" w:color="auto"/>
              </w:divBdr>
            </w:div>
          </w:divsChild>
        </w:div>
        <w:div w:id="743532164">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1374</Words>
  <Characters>7833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2025-08-26T10:22:00Z</dcterms:created>
  <dcterms:modified xsi:type="dcterms:W3CDTF">2025-08-26T10:22:00Z</dcterms:modified>
</cp:coreProperties>
</file>