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C67763" w14:textId="34B73550" w:rsidR="004A3A14" w:rsidRDefault="004A3A14" w:rsidP="004A3A14">
      <w:pPr>
        <w:autoSpaceDE w:val="0"/>
        <w:autoSpaceDN w:val="0"/>
        <w:adjustRightInd w:val="0"/>
        <w:spacing w:after="0" w:line="240" w:lineRule="atLeast"/>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 xml:space="preserve">BRM </w:t>
      </w:r>
    </w:p>
    <w:p w14:paraId="2BDF149E" w14:textId="2214A1F7" w:rsidR="004A3A14" w:rsidRDefault="004A3A14" w:rsidP="004A3A14">
      <w:pPr>
        <w:autoSpaceDE w:val="0"/>
        <w:autoSpaceDN w:val="0"/>
        <w:adjustRightInd w:val="0"/>
        <w:spacing w:after="0" w:line="240" w:lineRule="atLeast"/>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MBA-BM 202</w:t>
      </w:r>
      <w:r w:rsidR="00C05461">
        <w:rPr>
          <w:rFonts w:ascii="Times New Roman" w:hAnsi="Times New Roman" w:cs="Times New Roman"/>
          <w:b/>
          <w:bCs/>
          <w:color w:val="000000"/>
          <w:sz w:val="28"/>
          <w:szCs w:val="28"/>
        </w:rPr>
        <w:t>1</w:t>
      </w:r>
      <w:r>
        <w:rPr>
          <w:rFonts w:ascii="Times New Roman" w:hAnsi="Times New Roman" w:cs="Times New Roman"/>
          <w:b/>
          <w:bCs/>
          <w:color w:val="000000"/>
          <w:sz w:val="28"/>
          <w:szCs w:val="28"/>
        </w:rPr>
        <w:t>-2</w:t>
      </w:r>
      <w:r w:rsidR="00C05461">
        <w:rPr>
          <w:rFonts w:ascii="Times New Roman" w:hAnsi="Times New Roman" w:cs="Times New Roman"/>
          <w:b/>
          <w:bCs/>
          <w:color w:val="000000"/>
          <w:sz w:val="28"/>
          <w:szCs w:val="28"/>
        </w:rPr>
        <w:t>3</w:t>
      </w:r>
      <w:r>
        <w:rPr>
          <w:rFonts w:ascii="Times New Roman" w:hAnsi="Times New Roman" w:cs="Times New Roman"/>
          <w:b/>
          <w:bCs/>
          <w:color w:val="000000"/>
          <w:sz w:val="28"/>
          <w:szCs w:val="28"/>
        </w:rPr>
        <w:t>: Term-V</w:t>
      </w:r>
    </w:p>
    <w:p w14:paraId="2826AA6C" w14:textId="77777777" w:rsidR="004A3A14" w:rsidRDefault="004A3A14" w:rsidP="004A3A14">
      <w:pPr>
        <w:autoSpaceDE w:val="0"/>
        <w:autoSpaceDN w:val="0"/>
        <w:adjustRightInd w:val="0"/>
        <w:spacing w:after="120" w:line="240" w:lineRule="atLeast"/>
        <w:rPr>
          <w:rFonts w:ascii="Times New Roman" w:hAnsi="Times New Roman" w:cs="Times New Roman"/>
          <w:b/>
          <w:bCs/>
          <w:color w:val="000000"/>
          <w:sz w:val="28"/>
          <w:szCs w:val="28"/>
        </w:rPr>
      </w:pPr>
    </w:p>
    <w:p w14:paraId="6E64AD79" w14:textId="77777777" w:rsidR="004A3A14" w:rsidRDefault="004A3A14" w:rsidP="004A3A14">
      <w:pPr>
        <w:autoSpaceDE w:val="0"/>
        <w:autoSpaceDN w:val="0"/>
        <w:adjustRightInd w:val="0"/>
        <w:spacing w:after="0" w:line="240" w:lineRule="atLeast"/>
        <w:jc w:val="center"/>
        <w:rPr>
          <w:rFonts w:ascii="Times New Roman" w:hAnsi="Times New Roman" w:cs="Times New Roman"/>
          <w:b/>
          <w:bCs/>
          <w:color w:val="000000"/>
          <w:sz w:val="24"/>
          <w:szCs w:val="24"/>
          <w:u w:val="single"/>
        </w:rPr>
      </w:pPr>
      <w:r>
        <w:rPr>
          <w:rFonts w:ascii="Times New Roman" w:hAnsi="Times New Roman" w:cs="Times New Roman"/>
          <w:b/>
          <w:bCs/>
          <w:color w:val="000000"/>
          <w:sz w:val="26"/>
          <w:szCs w:val="26"/>
          <w:u w:val="single"/>
        </w:rPr>
        <w:t xml:space="preserve">Banking Risk Management </w:t>
      </w:r>
      <w:r>
        <w:rPr>
          <w:rFonts w:ascii="Times New Roman" w:hAnsi="Times New Roman" w:cs="Times New Roman"/>
          <w:b/>
          <w:bCs/>
          <w:color w:val="000000"/>
          <w:sz w:val="24"/>
          <w:szCs w:val="24"/>
          <w:u w:val="single"/>
        </w:rPr>
        <w:t>(BRM)</w:t>
      </w:r>
    </w:p>
    <w:p w14:paraId="275FFCA9" w14:textId="77777777" w:rsidR="004A3A14" w:rsidRDefault="004A3A14" w:rsidP="004A3A14">
      <w:pPr>
        <w:autoSpaceDE w:val="0"/>
        <w:autoSpaceDN w:val="0"/>
        <w:adjustRightInd w:val="0"/>
        <w:spacing w:after="0" w:line="240" w:lineRule="atLeast"/>
        <w:jc w:val="center"/>
        <w:rPr>
          <w:rFonts w:ascii="Times New Roman" w:hAnsi="Times New Roman" w:cs="Times New Roman"/>
          <w:b/>
          <w:bCs/>
          <w:color w:val="000000"/>
          <w:sz w:val="24"/>
          <w:szCs w:val="24"/>
          <w:u w:val="single"/>
        </w:rPr>
      </w:pPr>
    </w:p>
    <w:tbl>
      <w:tblPr>
        <w:tblW w:w="0" w:type="auto"/>
        <w:tblLayout w:type="fixed"/>
        <w:tblCellMar>
          <w:left w:w="40" w:type="dxa"/>
          <w:right w:w="40" w:type="dxa"/>
        </w:tblCellMar>
        <w:tblLook w:val="0000" w:firstRow="0" w:lastRow="0" w:firstColumn="0" w:lastColumn="0" w:noHBand="0" w:noVBand="0"/>
      </w:tblPr>
      <w:tblGrid>
        <w:gridCol w:w="2768"/>
        <w:gridCol w:w="6136"/>
      </w:tblGrid>
      <w:tr w:rsidR="004A3A14" w14:paraId="364CD959" w14:textId="77777777">
        <w:tc>
          <w:tcPr>
            <w:tcW w:w="2768" w:type="dxa"/>
            <w:tcBorders>
              <w:top w:val="nil"/>
              <w:left w:val="nil"/>
              <w:bottom w:val="nil"/>
              <w:right w:val="nil"/>
            </w:tcBorders>
          </w:tcPr>
          <w:p w14:paraId="286CA30E" w14:textId="77777777" w:rsidR="004A3A14" w:rsidRDefault="004A3A14">
            <w:pPr>
              <w:autoSpaceDE w:val="0"/>
              <w:autoSpaceDN w:val="0"/>
              <w:adjustRightInd w:val="0"/>
              <w:spacing w:after="0" w:line="240" w:lineRule="atLeast"/>
              <w:ind w:left="15"/>
              <w:rPr>
                <w:rFonts w:ascii="Times New Roman" w:hAnsi="Times New Roman" w:cs="Times New Roman"/>
                <w:color w:val="2F2F2F"/>
              </w:rPr>
            </w:pPr>
            <w:r>
              <w:rPr>
                <w:rFonts w:ascii="Times New Roman" w:hAnsi="Times New Roman" w:cs="Times New Roman"/>
                <w:color w:val="2F2F2F"/>
              </w:rPr>
              <w:t>Credits</w:t>
            </w:r>
          </w:p>
        </w:tc>
        <w:tc>
          <w:tcPr>
            <w:tcW w:w="6136" w:type="dxa"/>
            <w:tcBorders>
              <w:top w:val="nil"/>
              <w:left w:val="nil"/>
              <w:bottom w:val="nil"/>
              <w:right w:val="nil"/>
            </w:tcBorders>
          </w:tcPr>
          <w:p w14:paraId="6AB82ABF" w14:textId="77777777" w:rsidR="004A3A14" w:rsidRDefault="004A3A14">
            <w:pPr>
              <w:autoSpaceDE w:val="0"/>
              <w:autoSpaceDN w:val="0"/>
              <w:adjustRightInd w:val="0"/>
              <w:spacing w:after="0" w:line="240" w:lineRule="atLeast"/>
              <w:ind w:left="15"/>
              <w:rPr>
                <w:rFonts w:ascii="Times New Roman" w:hAnsi="Times New Roman" w:cs="Times New Roman"/>
                <w:color w:val="2F2F2F"/>
              </w:rPr>
            </w:pPr>
            <w:r>
              <w:rPr>
                <w:rFonts w:ascii="Times New Roman" w:hAnsi="Times New Roman" w:cs="Times New Roman"/>
                <w:color w:val="2F2F2F"/>
              </w:rPr>
              <w:t xml:space="preserve"> 3</w:t>
            </w:r>
          </w:p>
        </w:tc>
      </w:tr>
      <w:tr w:rsidR="004A3A14" w14:paraId="0E962540" w14:textId="77777777">
        <w:tc>
          <w:tcPr>
            <w:tcW w:w="2768" w:type="dxa"/>
            <w:tcBorders>
              <w:top w:val="nil"/>
              <w:left w:val="nil"/>
              <w:bottom w:val="nil"/>
              <w:right w:val="nil"/>
            </w:tcBorders>
          </w:tcPr>
          <w:p w14:paraId="3D3AFDC1" w14:textId="77777777" w:rsidR="004A3A14" w:rsidRDefault="004A3A14">
            <w:pPr>
              <w:autoSpaceDE w:val="0"/>
              <w:autoSpaceDN w:val="0"/>
              <w:adjustRightInd w:val="0"/>
              <w:spacing w:after="0" w:line="240" w:lineRule="atLeast"/>
              <w:ind w:left="15"/>
              <w:rPr>
                <w:rFonts w:ascii="Times New Roman" w:hAnsi="Times New Roman" w:cs="Times New Roman"/>
                <w:color w:val="2F2F2F"/>
              </w:rPr>
            </w:pPr>
            <w:r>
              <w:rPr>
                <w:rFonts w:ascii="Times New Roman" w:hAnsi="Times New Roman" w:cs="Times New Roman"/>
                <w:color w:val="2F2F2F"/>
              </w:rPr>
              <w:t>Faculty Name</w:t>
            </w:r>
          </w:p>
        </w:tc>
        <w:tc>
          <w:tcPr>
            <w:tcW w:w="6136" w:type="dxa"/>
            <w:tcBorders>
              <w:top w:val="nil"/>
              <w:left w:val="nil"/>
              <w:bottom w:val="nil"/>
              <w:right w:val="nil"/>
            </w:tcBorders>
          </w:tcPr>
          <w:p w14:paraId="1B25A776" w14:textId="77777777" w:rsidR="004A3A14" w:rsidRDefault="004A3A14">
            <w:pPr>
              <w:autoSpaceDE w:val="0"/>
              <w:autoSpaceDN w:val="0"/>
              <w:adjustRightInd w:val="0"/>
              <w:spacing w:after="0" w:line="240" w:lineRule="atLeast"/>
              <w:ind w:left="15"/>
              <w:rPr>
                <w:rFonts w:ascii="Times New Roman" w:hAnsi="Times New Roman" w:cs="Times New Roman"/>
                <w:color w:val="2F2F2F"/>
              </w:rPr>
            </w:pPr>
            <w:r>
              <w:rPr>
                <w:rFonts w:ascii="Times New Roman" w:hAnsi="Times New Roman" w:cs="Times New Roman"/>
                <w:color w:val="2F2F2F"/>
              </w:rPr>
              <w:t xml:space="preserve"> Asit Mohanty ( asit.mohanty@ximb.ac.in)</w:t>
            </w:r>
          </w:p>
        </w:tc>
      </w:tr>
      <w:tr w:rsidR="004A3A14" w14:paraId="15282F01" w14:textId="77777777">
        <w:tc>
          <w:tcPr>
            <w:tcW w:w="2768" w:type="dxa"/>
            <w:tcBorders>
              <w:top w:val="nil"/>
              <w:left w:val="nil"/>
              <w:bottom w:val="nil"/>
              <w:right w:val="nil"/>
            </w:tcBorders>
          </w:tcPr>
          <w:p w14:paraId="311FB163" w14:textId="77777777" w:rsidR="004A3A14" w:rsidRDefault="004A3A14">
            <w:pPr>
              <w:autoSpaceDE w:val="0"/>
              <w:autoSpaceDN w:val="0"/>
              <w:adjustRightInd w:val="0"/>
              <w:spacing w:after="0" w:line="240" w:lineRule="atLeast"/>
              <w:ind w:left="15"/>
              <w:rPr>
                <w:rFonts w:ascii="Times New Roman" w:hAnsi="Times New Roman" w:cs="Times New Roman"/>
                <w:color w:val="2F2F2F"/>
              </w:rPr>
            </w:pPr>
            <w:r>
              <w:rPr>
                <w:rFonts w:ascii="Times New Roman" w:hAnsi="Times New Roman" w:cs="Times New Roman"/>
                <w:color w:val="2F2F2F"/>
              </w:rPr>
              <w:t>School</w:t>
            </w:r>
          </w:p>
        </w:tc>
        <w:tc>
          <w:tcPr>
            <w:tcW w:w="6136" w:type="dxa"/>
            <w:tcBorders>
              <w:top w:val="nil"/>
              <w:left w:val="nil"/>
              <w:bottom w:val="nil"/>
              <w:right w:val="nil"/>
            </w:tcBorders>
          </w:tcPr>
          <w:p w14:paraId="27E4F217" w14:textId="77777777" w:rsidR="004A3A14" w:rsidRDefault="004A3A14">
            <w:pPr>
              <w:autoSpaceDE w:val="0"/>
              <w:autoSpaceDN w:val="0"/>
              <w:adjustRightInd w:val="0"/>
              <w:spacing w:after="0" w:line="240" w:lineRule="atLeast"/>
              <w:ind w:left="15"/>
              <w:rPr>
                <w:rFonts w:ascii="Times New Roman" w:hAnsi="Times New Roman" w:cs="Times New Roman"/>
                <w:color w:val="2F2F2F"/>
              </w:rPr>
            </w:pPr>
            <w:r>
              <w:rPr>
                <w:rFonts w:ascii="Times New Roman" w:hAnsi="Times New Roman" w:cs="Times New Roman"/>
                <w:color w:val="2F2F2F"/>
              </w:rPr>
              <w:t xml:space="preserve"> BM</w:t>
            </w:r>
          </w:p>
        </w:tc>
      </w:tr>
      <w:tr w:rsidR="004A3A14" w14:paraId="70E5471C" w14:textId="77777777">
        <w:tc>
          <w:tcPr>
            <w:tcW w:w="2768" w:type="dxa"/>
            <w:tcBorders>
              <w:top w:val="nil"/>
              <w:left w:val="nil"/>
              <w:bottom w:val="nil"/>
              <w:right w:val="nil"/>
            </w:tcBorders>
          </w:tcPr>
          <w:p w14:paraId="419FFA40" w14:textId="77777777" w:rsidR="004A3A14" w:rsidRDefault="004A3A14">
            <w:pPr>
              <w:autoSpaceDE w:val="0"/>
              <w:autoSpaceDN w:val="0"/>
              <w:adjustRightInd w:val="0"/>
              <w:spacing w:after="0" w:line="240" w:lineRule="atLeast"/>
              <w:ind w:left="15"/>
              <w:rPr>
                <w:rFonts w:ascii="Times New Roman" w:hAnsi="Times New Roman" w:cs="Times New Roman"/>
                <w:color w:val="2F2F2F"/>
              </w:rPr>
            </w:pPr>
            <w:r>
              <w:rPr>
                <w:rFonts w:ascii="Times New Roman" w:hAnsi="Times New Roman" w:cs="Times New Roman"/>
                <w:color w:val="2F2F2F"/>
              </w:rPr>
              <w:t>Academic Year and Term</w:t>
            </w:r>
          </w:p>
        </w:tc>
        <w:tc>
          <w:tcPr>
            <w:tcW w:w="6136" w:type="dxa"/>
            <w:tcBorders>
              <w:top w:val="nil"/>
              <w:left w:val="nil"/>
              <w:bottom w:val="nil"/>
              <w:right w:val="nil"/>
            </w:tcBorders>
          </w:tcPr>
          <w:p w14:paraId="31504EA1" w14:textId="76E3737B" w:rsidR="004A3A14" w:rsidRDefault="004A3A14">
            <w:pPr>
              <w:autoSpaceDE w:val="0"/>
              <w:autoSpaceDN w:val="0"/>
              <w:adjustRightInd w:val="0"/>
              <w:spacing w:after="0" w:line="240" w:lineRule="atLeast"/>
              <w:ind w:left="15"/>
              <w:rPr>
                <w:rFonts w:ascii="Times New Roman" w:hAnsi="Times New Roman" w:cs="Times New Roman"/>
                <w:color w:val="2F2F2F"/>
              </w:rPr>
            </w:pPr>
            <w:r>
              <w:rPr>
                <w:rFonts w:ascii="Times New Roman" w:hAnsi="Times New Roman" w:cs="Times New Roman"/>
                <w:color w:val="2F2F2F"/>
              </w:rPr>
              <w:t xml:space="preserve"> 202</w:t>
            </w:r>
            <w:r w:rsidR="00C05461">
              <w:rPr>
                <w:rFonts w:ascii="Times New Roman" w:hAnsi="Times New Roman" w:cs="Times New Roman"/>
                <w:color w:val="2F2F2F"/>
              </w:rPr>
              <w:t>2</w:t>
            </w:r>
            <w:r>
              <w:rPr>
                <w:rFonts w:ascii="Times New Roman" w:hAnsi="Times New Roman" w:cs="Times New Roman"/>
                <w:color w:val="2F2F2F"/>
              </w:rPr>
              <w:t>-202</w:t>
            </w:r>
            <w:r w:rsidR="00C05461">
              <w:rPr>
                <w:rFonts w:ascii="Times New Roman" w:hAnsi="Times New Roman" w:cs="Times New Roman"/>
                <w:color w:val="2F2F2F"/>
              </w:rPr>
              <w:t>3</w:t>
            </w:r>
            <w:r>
              <w:rPr>
                <w:rFonts w:ascii="Times New Roman" w:hAnsi="Times New Roman" w:cs="Times New Roman"/>
                <w:color w:val="2F2F2F"/>
              </w:rPr>
              <w:t>, Term-V</w:t>
            </w:r>
          </w:p>
        </w:tc>
      </w:tr>
    </w:tbl>
    <w:p w14:paraId="26E5E819" w14:textId="77777777" w:rsidR="004A3A14" w:rsidRDefault="004A3A14" w:rsidP="004A3A14">
      <w:pPr>
        <w:autoSpaceDE w:val="0"/>
        <w:autoSpaceDN w:val="0"/>
        <w:adjustRightInd w:val="0"/>
        <w:spacing w:after="0" w:line="240" w:lineRule="auto"/>
        <w:rPr>
          <w:rFonts w:ascii="Times New Roman" w:hAnsi="Times New Roman" w:cs="Times New Roman"/>
          <w:color w:val="2F2F2F"/>
        </w:rPr>
      </w:pPr>
    </w:p>
    <w:p w14:paraId="5D05C259" w14:textId="77777777" w:rsidR="004A3A14" w:rsidRDefault="004A3A14" w:rsidP="004A3A14">
      <w:pPr>
        <w:autoSpaceDE w:val="0"/>
        <w:autoSpaceDN w:val="0"/>
        <w:adjustRightInd w:val="0"/>
        <w:spacing w:before="120" w:after="120" w:line="240" w:lineRule="atLeast"/>
        <w:rPr>
          <w:rFonts w:ascii="Times New Roman" w:hAnsi="Times New Roman" w:cs="Times New Roman"/>
          <w:color w:val="000000"/>
          <w:sz w:val="24"/>
          <w:szCs w:val="24"/>
        </w:rPr>
      </w:pPr>
      <w:r>
        <w:rPr>
          <w:rFonts w:ascii="Arial Black" w:hAnsi="Arial Black" w:cs="Arial Black"/>
          <w:color w:val="000000"/>
          <w:sz w:val="26"/>
          <w:szCs w:val="26"/>
        </w:rPr>
        <w:t>Background</w:t>
      </w:r>
      <w:r>
        <w:rPr>
          <w:rFonts w:ascii="Times New Roman" w:hAnsi="Times New Roman" w:cs="Times New Roman"/>
          <w:color w:val="000000"/>
          <w:sz w:val="24"/>
          <w:szCs w:val="24"/>
        </w:rPr>
        <w:t xml:space="preserve"> </w:t>
      </w:r>
    </w:p>
    <w:p w14:paraId="40FDC42C" w14:textId="77777777" w:rsidR="004A3A14" w:rsidRDefault="004A3A14" w:rsidP="004A3A14">
      <w:pPr>
        <w:autoSpaceDE w:val="0"/>
        <w:autoSpaceDN w:val="0"/>
        <w:adjustRightInd w:val="0"/>
        <w:spacing w:before="120" w:after="120" w:line="360" w:lineRule="atLeast"/>
        <w:jc w:val="both"/>
        <w:rPr>
          <w:rFonts w:ascii="Times New Roman" w:hAnsi="Times New Roman" w:cs="Times New Roman"/>
          <w:color w:val="000000"/>
          <w:sz w:val="24"/>
          <w:szCs w:val="24"/>
        </w:rPr>
      </w:pPr>
      <w:r>
        <w:rPr>
          <w:rFonts w:ascii="Times New Roman" w:hAnsi="Times New Roman" w:cs="Times New Roman"/>
          <w:color w:val="000000"/>
          <w:sz w:val="26"/>
          <w:szCs w:val="26"/>
        </w:rPr>
        <w:t>In the evolving financial environment, Banks &amp; Financial Services Industries (BFSI) is exposed to different types of risks. The management of risk has become very important matter of concern for efficient use of Capital across business lines and, also for strengthening the soundness and stability of the banking system and efficient use of Capital across business lines. The building blocks for management of risks are broadly divided into:</w:t>
      </w:r>
      <w:r>
        <w:rPr>
          <w:rFonts w:ascii="Times New Roman" w:hAnsi="Times New Roman" w:cs="Times New Roman"/>
          <w:color w:val="000000"/>
          <w:sz w:val="24"/>
          <w:szCs w:val="24"/>
        </w:rPr>
        <w:t xml:space="preserve"> </w:t>
      </w:r>
    </w:p>
    <w:p w14:paraId="625B9EC7" w14:textId="77777777" w:rsidR="004A3A14" w:rsidRDefault="004A3A14" w:rsidP="004A3A14">
      <w:pPr>
        <w:autoSpaceDE w:val="0"/>
        <w:autoSpaceDN w:val="0"/>
        <w:adjustRightInd w:val="0"/>
        <w:spacing w:before="120" w:after="120" w:line="360" w:lineRule="atLeast"/>
        <w:rPr>
          <w:rFonts w:ascii="Times New Roman" w:hAnsi="Times New Roman" w:cs="Times New Roman"/>
          <w:b/>
          <w:bCs/>
          <w:color w:val="000000"/>
          <w:sz w:val="26"/>
          <w:szCs w:val="26"/>
        </w:rPr>
      </w:pPr>
      <w:r>
        <w:rPr>
          <w:rFonts w:ascii="Symbol" w:hAnsi="Symbol" w:cs="Symbol"/>
          <w:color w:val="000000"/>
          <w:sz w:val="26"/>
          <w:szCs w:val="26"/>
        </w:rPr>
        <w:t xml:space="preserve">· </w:t>
      </w:r>
      <w:r>
        <w:rPr>
          <w:rFonts w:ascii="Times New Roman" w:hAnsi="Times New Roman" w:cs="Times New Roman"/>
          <w:b/>
          <w:bCs/>
          <w:color w:val="000000"/>
          <w:sz w:val="26"/>
          <w:szCs w:val="26"/>
        </w:rPr>
        <w:t>Risk Identification</w:t>
      </w:r>
    </w:p>
    <w:p w14:paraId="6FE72D7A" w14:textId="77777777" w:rsidR="004A3A14" w:rsidRDefault="004A3A14" w:rsidP="004A3A14">
      <w:pPr>
        <w:autoSpaceDE w:val="0"/>
        <w:autoSpaceDN w:val="0"/>
        <w:adjustRightInd w:val="0"/>
        <w:spacing w:before="120" w:after="120" w:line="360" w:lineRule="atLeast"/>
        <w:rPr>
          <w:rFonts w:ascii="Times New Roman" w:hAnsi="Times New Roman" w:cs="Times New Roman"/>
          <w:b/>
          <w:bCs/>
          <w:color w:val="000000"/>
          <w:sz w:val="26"/>
          <w:szCs w:val="26"/>
        </w:rPr>
      </w:pPr>
      <w:r>
        <w:rPr>
          <w:rFonts w:ascii="Symbol" w:hAnsi="Symbol" w:cs="Symbol"/>
          <w:color w:val="000000"/>
          <w:sz w:val="26"/>
          <w:szCs w:val="26"/>
        </w:rPr>
        <w:t xml:space="preserve">· </w:t>
      </w:r>
      <w:r>
        <w:rPr>
          <w:rFonts w:ascii="Times New Roman" w:hAnsi="Times New Roman" w:cs="Times New Roman"/>
          <w:b/>
          <w:bCs/>
          <w:color w:val="000000"/>
          <w:sz w:val="26"/>
          <w:szCs w:val="26"/>
        </w:rPr>
        <w:t>Risk Measurement</w:t>
      </w:r>
    </w:p>
    <w:p w14:paraId="12C8A4D3" w14:textId="77777777" w:rsidR="004A3A14" w:rsidRDefault="004A3A14" w:rsidP="004A3A14">
      <w:pPr>
        <w:autoSpaceDE w:val="0"/>
        <w:autoSpaceDN w:val="0"/>
        <w:adjustRightInd w:val="0"/>
        <w:spacing w:before="120" w:after="120" w:line="360" w:lineRule="atLeast"/>
        <w:rPr>
          <w:rFonts w:ascii="Times New Roman" w:hAnsi="Times New Roman" w:cs="Times New Roman"/>
          <w:b/>
          <w:bCs/>
          <w:color w:val="000000"/>
          <w:sz w:val="26"/>
          <w:szCs w:val="26"/>
        </w:rPr>
      </w:pPr>
      <w:r>
        <w:rPr>
          <w:rFonts w:ascii="Symbol" w:hAnsi="Symbol" w:cs="Symbol"/>
          <w:color w:val="000000"/>
          <w:sz w:val="26"/>
          <w:szCs w:val="26"/>
        </w:rPr>
        <w:t xml:space="preserve">· </w:t>
      </w:r>
      <w:r>
        <w:rPr>
          <w:rFonts w:ascii="Times New Roman" w:hAnsi="Times New Roman" w:cs="Times New Roman"/>
          <w:b/>
          <w:bCs/>
          <w:color w:val="000000"/>
          <w:sz w:val="26"/>
          <w:szCs w:val="26"/>
        </w:rPr>
        <w:t>Risk Pricing</w:t>
      </w:r>
    </w:p>
    <w:p w14:paraId="3667DDBD" w14:textId="77777777" w:rsidR="004A3A14" w:rsidRDefault="004A3A14" w:rsidP="004A3A14">
      <w:pPr>
        <w:autoSpaceDE w:val="0"/>
        <w:autoSpaceDN w:val="0"/>
        <w:adjustRightInd w:val="0"/>
        <w:spacing w:before="120" w:after="120" w:line="360" w:lineRule="atLeast"/>
        <w:rPr>
          <w:rFonts w:ascii="Times New Roman" w:hAnsi="Times New Roman" w:cs="Times New Roman"/>
          <w:b/>
          <w:bCs/>
          <w:color w:val="000000"/>
          <w:sz w:val="26"/>
          <w:szCs w:val="26"/>
        </w:rPr>
      </w:pPr>
      <w:r>
        <w:rPr>
          <w:rFonts w:ascii="Symbol" w:hAnsi="Symbol" w:cs="Symbol"/>
          <w:color w:val="000000"/>
          <w:sz w:val="26"/>
          <w:szCs w:val="26"/>
        </w:rPr>
        <w:t xml:space="preserve">· </w:t>
      </w:r>
      <w:r>
        <w:rPr>
          <w:rFonts w:ascii="Times New Roman" w:hAnsi="Times New Roman" w:cs="Times New Roman"/>
          <w:b/>
          <w:bCs/>
          <w:color w:val="000000"/>
          <w:sz w:val="26"/>
          <w:szCs w:val="26"/>
        </w:rPr>
        <w:t>Risk Monitoring and control</w:t>
      </w:r>
    </w:p>
    <w:p w14:paraId="49B26025" w14:textId="77777777" w:rsidR="004A3A14" w:rsidRDefault="004A3A14" w:rsidP="004A3A14">
      <w:pPr>
        <w:autoSpaceDE w:val="0"/>
        <w:autoSpaceDN w:val="0"/>
        <w:adjustRightInd w:val="0"/>
        <w:spacing w:before="120" w:after="120" w:line="360" w:lineRule="atLeast"/>
        <w:rPr>
          <w:rFonts w:ascii="Times New Roman" w:hAnsi="Times New Roman" w:cs="Times New Roman"/>
          <w:b/>
          <w:bCs/>
          <w:color w:val="000000"/>
          <w:sz w:val="26"/>
          <w:szCs w:val="26"/>
        </w:rPr>
      </w:pPr>
      <w:r>
        <w:rPr>
          <w:rFonts w:ascii="Symbol" w:hAnsi="Symbol" w:cs="Symbol"/>
          <w:color w:val="000000"/>
          <w:sz w:val="26"/>
          <w:szCs w:val="26"/>
        </w:rPr>
        <w:t xml:space="preserve">· </w:t>
      </w:r>
      <w:r>
        <w:rPr>
          <w:rFonts w:ascii="Times New Roman" w:hAnsi="Times New Roman" w:cs="Times New Roman"/>
          <w:b/>
          <w:bCs/>
          <w:color w:val="000000"/>
          <w:sz w:val="26"/>
          <w:szCs w:val="26"/>
        </w:rPr>
        <w:t>Risk Mitigation</w:t>
      </w:r>
    </w:p>
    <w:p w14:paraId="5B1F4607" w14:textId="77777777" w:rsidR="004A3A14" w:rsidRDefault="004A3A14" w:rsidP="004A3A14">
      <w:pPr>
        <w:autoSpaceDE w:val="0"/>
        <w:autoSpaceDN w:val="0"/>
        <w:adjustRightInd w:val="0"/>
        <w:spacing w:before="120" w:after="120" w:line="360" w:lineRule="atLeast"/>
        <w:rPr>
          <w:rFonts w:ascii="Times New Roman" w:hAnsi="Times New Roman" w:cs="Times New Roman"/>
          <w:color w:val="000000"/>
          <w:sz w:val="26"/>
          <w:szCs w:val="26"/>
        </w:rPr>
      </w:pPr>
      <w:r>
        <w:rPr>
          <w:rFonts w:ascii="Times New Roman" w:hAnsi="Times New Roman" w:cs="Times New Roman"/>
          <w:color w:val="000000"/>
          <w:sz w:val="26"/>
          <w:szCs w:val="26"/>
        </w:rPr>
        <w:t xml:space="preserve">The implementation of Basel II and Basel III accord provide capital cushion against the unexpected losses is the major challenge for the Banks. </w:t>
      </w:r>
    </w:p>
    <w:p w14:paraId="59CE6B89" w14:textId="77777777" w:rsidR="004A3A14" w:rsidRDefault="004A3A14" w:rsidP="004A3A14">
      <w:pPr>
        <w:autoSpaceDE w:val="0"/>
        <w:autoSpaceDN w:val="0"/>
        <w:adjustRightInd w:val="0"/>
        <w:spacing w:before="120" w:after="120" w:line="240" w:lineRule="atLeast"/>
        <w:rPr>
          <w:rFonts w:ascii="Times New Roman" w:hAnsi="Times New Roman" w:cs="Times New Roman"/>
          <w:b/>
          <w:bCs/>
          <w:color w:val="2F2F2F"/>
          <w:sz w:val="28"/>
          <w:szCs w:val="28"/>
        </w:rPr>
      </w:pPr>
      <w:r>
        <w:rPr>
          <w:rFonts w:ascii="Times New Roman" w:hAnsi="Times New Roman" w:cs="Times New Roman"/>
          <w:b/>
          <w:bCs/>
          <w:color w:val="2F2F2F"/>
          <w:sz w:val="28"/>
          <w:szCs w:val="28"/>
        </w:rPr>
        <w:t>Introduction</w:t>
      </w:r>
    </w:p>
    <w:p w14:paraId="5F003D4F" w14:textId="77777777" w:rsidR="004A3A14" w:rsidRDefault="004A3A14" w:rsidP="004A3A14">
      <w:pPr>
        <w:autoSpaceDE w:val="0"/>
        <w:autoSpaceDN w:val="0"/>
        <w:adjustRightInd w:val="0"/>
        <w:spacing w:after="0" w:line="360" w:lineRule="atLeast"/>
        <w:jc w:val="both"/>
        <w:rPr>
          <w:rFonts w:ascii="Times New Roman" w:hAnsi="Times New Roman" w:cs="Times New Roman"/>
          <w:color w:val="000000"/>
          <w:sz w:val="26"/>
          <w:szCs w:val="26"/>
        </w:rPr>
      </w:pPr>
      <w:r>
        <w:rPr>
          <w:rFonts w:ascii="Times New Roman" w:hAnsi="Times New Roman" w:cs="Times New Roman"/>
          <w:color w:val="000000"/>
          <w:sz w:val="26"/>
          <w:szCs w:val="26"/>
        </w:rPr>
        <w:t>Banking Risk in most simple term is defined as the potential loss on account of Credit Risk, Operational Risk and Market Risk. Credit risk is the largest element of risk in the books of most banks and financial institutions. The goal of credit risk management is to maximize a bank’s risk-adjusted rate of return by maintaining credit risk exposure within acceptable parameters. Credit risk models are the tools that assist banks in quantifying, aggregating and managing risk across geographical and product lines.  Besides, Operational Risk captures the loss on account of people, process, system and external events. The recent scam in Punjab National Bank has exposed the severity of loss on account of Operational Risk. The potential loss in trading book of the Bank manifests Market Risk.</w:t>
      </w:r>
    </w:p>
    <w:p w14:paraId="273CF809" w14:textId="77777777" w:rsidR="004A3A14" w:rsidRDefault="004A3A14" w:rsidP="004A3A14">
      <w:pPr>
        <w:autoSpaceDE w:val="0"/>
        <w:autoSpaceDN w:val="0"/>
        <w:adjustRightInd w:val="0"/>
        <w:spacing w:before="120" w:after="120" w:line="240" w:lineRule="atLeast"/>
        <w:rPr>
          <w:rFonts w:ascii="Times New Roman" w:hAnsi="Times New Roman" w:cs="Times New Roman"/>
          <w:b/>
          <w:bCs/>
          <w:color w:val="2F2F2F"/>
          <w:sz w:val="28"/>
          <w:szCs w:val="28"/>
        </w:rPr>
      </w:pPr>
      <w:r>
        <w:rPr>
          <w:rFonts w:ascii="Times New Roman" w:hAnsi="Times New Roman" w:cs="Times New Roman"/>
          <w:b/>
          <w:bCs/>
          <w:color w:val="2F2F2F"/>
          <w:sz w:val="28"/>
          <w:szCs w:val="28"/>
        </w:rPr>
        <w:lastRenderedPageBreak/>
        <w:t>Objective</w:t>
      </w:r>
    </w:p>
    <w:p w14:paraId="6904402B" w14:textId="77777777" w:rsidR="004A3A14" w:rsidRDefault="004A3A14" w:rsidP="004A3A14">
      <w:pPr>
        <w:autoSpaceDE w:val="0"/>
        <w:autoSpaceDN w:val="0"/>
        <w:adjustRightInd w:val="0"/>
        <w:spacing w:after="0" w:line="360" w:lineRule="atLeast"/>
        <w:jc w:val="both"/>
        <w:rPr>
          <w:rFonts w:ascii="Times New Roman" w:hAnsi="Times New Roman" w:cs="Times New Roman"/>
          <w:color w:val="000000"/>
          <w:sz w:val="26"/>
          <w:szCs w:val="26"/>
        </w:rPr>
      </w:pPr>
      <w:r>
        <w:rPr>
          <w:rFonts w:ascii="Times New Roman" w:hAnsi="Times New Roman" w:cs="Times New Roman"/>
          <w:color w:val="000000"/>
          <w:sz w:val="26"/>
          <w:szCs w:val="26"/>
        </w:rPr>
        <w:t>The objective of the course is to familiarize the students with the conceptual foundations and data requirements and the underlying mathematical models pertaining to the calculation of expected credit loss for provision and minimum capital requirements in terms of unexpected credit loss for credit under Basel Standardized and Basel IRB approach. The course is intended to discuss on Operational Risk using Basic Indicator and Advance Measurement Approach. Modeling approach will be used to discuss Market Risk.</w:t>
      </w:r>
    </w:p>
    <w:p w14:paraId="631E95B9" w14:textId="77777777" w:rsidR="004A3A14" w:rsidRDefault="004A3A14" w:rsidP="004A3A14">
      <w:pPr>
        <w:autoSpaceDE w:val="0"/>
        <w:autoSpaceDN w:val="0"/>
        <w:adjustRightInd w:val="0"/>
        <w:spacing w:before="120" w:after="120" w:line="360" w:lineRule="atLeast"/>
        <w:jc w:val="both"/>
        <w:rPr>
          <w:rFonts w:ascii="Times New Roman" w:hAnsi="Times New Roman" w:cs="Times New Roman"/>
          <w:color w:val="000000"/>
          <w:sz w:val="26"/>
          <w:szCs w:val="26"/>
        </w:rPr>
      </w:pPr>
      <w:r>
        <w:rPr>
          <w:rFonts w:ascii="Times New Roman" w:hAnsi="Times New Roman" w:cs="Times New Roman"/>
          <w:color w:val="000000"/>
          <w:sz w:val="26"/>
          <w:szCs w:val="26"/>
        </w:rPr>
        <w:t>The course has also been designed to provide with the knowledge and skills needed to understand the new Basel III framework and to work in Basel III Projects.</w:t>
      </w:r>
    </w:p>
    <w:p w14:paraId="2762CDD3" w14:textId="77777777" w:rsidR="004A3A14" w:rsidRDefault="004A3A14" w:rsidP="004A3A14">
      <w:pPr>
        <w:autoSpaceDE w:val="0"/>
        <w:autoSpaceDN w:val="0"/>
        <w:adjustRightInd w:val="0"/>
        <w:spacing w:after="0" w:line="360" w:lineRule="atLeast"/>
        <w:jc w:val="both"/>
        <w:rPr>
          <w:rFonts w:ascii="Times New Roman" w:hAnsi="Times New Roman" w:cs="Times New Roman"/>
          <w:color w:val="000000"/>
          <w:sz w:val="26"/>
          <w:szCs w:val="26"/>
        </w:rPr>
      </w:pPr>
      <w:r>
        <w:rPr>
          <w:rFonts w:ascii="Times New Roman" w:hAnsi="Times New Roman" w:cs="Times New Roman"/>
          <w:color w:val="000000"/>
          <w:sz w:val="26"/>
          <w:szCs w:val="26"/>
        </w:rPr>
        <w:t>The purpose of this course is to give the students a thorough understanding of state-of-the-art tools and techniques for measuring and managing Banking Risk.</w:t>
      </w:r>
    </w:p>
    <w:p w14:paraId="147ED58C" w14:textId="77777777" w:rsidR="004A3A14" w:rsidRDefault="004A3A14" w:rsidP="004A3A14">
      <w:pPr>
        <w:autoSpaceDE w:val="0"/>
        <w:autoSpaceDN w:val="0"/>
        <w:adjustRightInd w:val="0"/>
        <w:spacing w:before="120" w:after="120" w:line="240" w:lineRule="atLeast"/>
        <w:rPr>
          <w:rFonts w:ascii="Times New Roman" w:hAnsi="Times New Roman" w:cs="Times New Roman"/>
          <w:b/>
          <w:bCs/>
          <w:color w:val="2F2F2F"/>
          <w:sz w:val="28"/>
          <w:szCs w:val="28"/>
        </w:rPr>
      </w:pPr>
      <w:r>
        <w:rPr>
          <w:rFonts w:ascii="Times New Roman" w:hAnsi="Times New Roman" w:cs="Times New Roman"/>
          <w:color w:val="000000"/>
          <w:sz w:val="26"/>
          <w:szCs w:val="26"/>
        </w:rPr>
        <w:t xml:space="preserve"> </w:t>
      </w:r>
      <w:r>
        <w:rPr>
          <w:rFonts w:ascii="Times New Roman" w:hAnsi="Times New Roman" w:cs="Times New Roman"/>
          <w:b/>
          <w:bCs/>
          <w:color w:val="2F2F2F"/>
          <w:sz w:val="28"/>
          <w:szCs w:val="28"/>
        </w:rPr>
        <w:t>Student Learning Outcomes</w:t>
      </w:r>
    </w:p>
    <w:p w14:paraId="60D310AF" w14:textId="77777777" w:rsidR="004A3A14" w:rsidRDefault="004A3A14" w:rsidP="004A3A14">
      <w:pPr>
        <w:autoSpaceDE w:val="0"/>
        <w:autoSpaceDN w:val="0"/>
        <w:adjustRightInd w:val="0"/>
        <w:spacing w:after="0" w:line="240" w:lineRule="atLeast"/>
        <w:jc w:val="both"/>
        <w:rPr>
          <w:rFonts w:ascii="Times New Roman" w:hAnsi="Times New Roman" w:cs="Times New Roman"/>
          <w:b/>
          <w:bCs/>
          <w:color w:val="2F2F2F"/>
          <w:sz w:val="28"/>
          <w:szCs w:val="28"/>
        </w:rPr>
      </w:pPr>
    </w:p>
    <w:p w14:paraId="1C33E597" w14:textId="77777777" w:rsidR="004A3A14" w:rsidRDefault="004A3A14" w:rsidP="004A3A14">
      <w:pPr>
        <w:autoSpaceDE w:val="0"/>
        <w:autoSpaceDN w:val="0"/>
        <w:adjustRightInd w:val="0"/>
        <w:spacing w:after="0" w:line="240" w:lineRule="atLeast"/>
        <w:rPr>
          <w:rFonts w:ascii="Times New Roman" w:hAnsi="Times New Roman" w:cs="Times New Roman"/>
          <w:color w:val="000000"/>
          <w:sz w:val="26"/>
          <w:szCs w:val="26"/>
        </w:rPr>
      </w:pPr>
      <w:r>
        <w:rPr>
          <w:rFonts w:ascii="Wingdings" w:hAnsi="Wingdings" w:cs="Wingdings"/>
          <w:color w:val="000000"/>
          <w:sz w:val="26"/>
          <w:szCs w:val="26"/>
        </w:rPr>
        <w:t>ü</w:t>
      </w:r>
      <w:r>
        <w:rPr>
          <w:rFonts w:ascii="Wingdings" w:hAnsi="Wingdings" w:cs="Wingdings"/>
          <w:color w:val="000000"/>
          <w:sz w:val="26"/>
          <w:szCs w:val="26"/>
        </w:rPr>
        <w:tab/>
      </w:r>
      <w:r>
        <w:rPr>
          <w:rFonts w:ascii="Times New Roman" w:hAnsi="Times New Roman" w:cs="Times New Roman"/>
          <w:color w:val="000000"/>
          <w:sz w:val="26"/>
          <w:szCs w:val="26"/>
        </w:rPr>
        <w:t>Be able to Identify the Risk from the Balance Sheet of Bank</w:t>
      </w:r>
    </w:p>
    <w:p w14:paraId="0DFB876F" w14:textId="77777777" w:rsidR="004A3A14" w:rsidRDefault="004A3A14" w:rsidP="004A3A14">
      <w:pPr>
        <w:autoSpaceDE w:val="0"/>
        <w:autoSpaceDN w:val="0"/>
        <w:adjustRightInd w:val="0"/>
        <w:spacing w:after="0" w:line="240" w:lineRule="atLeast"/>
        <w:rPr>
          <w:rFonts w:ascii="Times New Roman" w:hAnsi="Times New Roman" w:cs="Times New Roman"/>
          <w:color w:val="000000"/>
          <w:sz w:val="26"/>
          <w:szCs w:val="26"/>
        </w:rPr>
      </w:pPr>
      <w:r>
        <w:rPr>
          <w:rFonts w:ascii="Wingdings" w:hAnsi="Wingdings" w:cs="Wingdings"/>
          <w:color w:val="000000"/>
          <w:sz w:val="26"/>
          <w:szCs w:val="26"/>
        </w:rPr>
        <w:t>ü</w:t>
      </w:r>
      <w:r>
        <w:rPr>
          <w:rFonts w:ascii="Wingdings" w:hAnsi="Wingdings" w:cs="Wingdings"/>
          <w:color w:val="000000"/>
          <w:sz w:val="26"/>
          <w:szCs w:val="26"/>
        </w:rPr>
        <w:tab/>
      </w:r>
      <w:r>
        <w:rPr>
          <w:rFonts w:ascii="Times New Roman" w:hAnsi="Times New Roman" w:cs="Times New Roman"/>
          <w:color w:val="000000"/>
          <w:sz w:val="26"/>
          <w:szCs w:val="26"/>
        </w:rPr>
        <w:t>Be able to Quantify the Risk</w:t>
      </w:r>
    </w:p>
    <w:p w14:paraId="05875BEF" w14:textId="77777777" w:rsidR="004A3A14" w:rsidRDefault="004A3A14" w:rsidP="004A3A14">
      <w:pPr>
        <w:autoSpaceDE w:val="0"/>
        <w:autoSpaceDN w:val="0"/>
        <w:adjustRightInd w:val="0"/>
        <w:spacing w:after="0" w:line="240" w:lineRule="atLeast"/>
        <w:rPr>
          <w:rFonts w:ascii="Times New Roman" w:hAnsi="Times New Roman" w:cs="Times New Roman"/>
          <w:color w:val="000000"/>
          <w:sz w:val="26"/>
          <w:szCs w:val="26"/>
        </w:rPr>
      </w:pPr>
      <w:r>
        <w:rPr>
          <w:rFonts w:ascii="Wingdings" w:hAnsi="Wingdings" w:cs="Wingdings"/>
          <w:color w:val="000000"/>
          <w:sz w:val="26"/>
          <w:szCs w:val="26"/>
        </w:rPr>
        <w:t>ü</w:t>
      </w:r>
      <w:r>
        <w:rPr>
          <w:rFonts w:ascii="Wingdings" w:hAnsi="Wingdings" w:cs="Wingdings"/>
          <w:color w:val="000000"/>
          <w:sz w:val="26"/>
          <w:szCs w:val="26"/>
        </w:rPr>
        <w:tab/>
      </w:r>
      <w:r>
        <w:rPr>
          <w:rFonts w:ascii="Times New Roman" w:hAnsi="Times New Roman" w:cs="Times New Roman"/>
          <w:color w:val="000000"/>
          <w:sz w:val="26"/>
          <w:szCs w:val="26"/>
        </w:rPr>
        <w:t>Be able to hedge the Risk</w:t>
      </w:r>
    </w:p>
    <w:p w14:paraId="34DE928D" w14:textId="77777777" w:rsidR="004A3A14" w:rsidRDefault="004A3A14" w:rsidP="004A3A14">
      <w:pPr>
        <w:autoSpaceDE w:val="0"/>
        <w:autoSpaceDN w:val="0"/>
        <w:adjustRightInd w:val="0"/>
        <w:spacing w:after="0" w:line="240" w:lineRule="atLeast"/>
        <w:rPr>
          <w:rFonts w:ascii="Times New Roman" w:hAnsi="Times New Roman" w:cs="Times New Roman"/>
          <w:color w:val="000000"/>
          <w:sz w:val="26"/>
          <w:szCs w:val="26"/>
        </w:rPr>
      </w:pPr>
      <w:r>
        <w:rPr>
          <w:rFonts w:ascii="Wingdings" w:hAnsi="Wingdings" w:cs="Wingdings"/>
          <w:color w:val="000000"/>
          <w:sz w:val="26"/>
          <w:szCs w:val="26"/>
        </w:rPr>
        <w:t>ü</w:t>
      </w:r>
      <w:r>
        <w:rPr>
          <w:rFonts w:ascii="Wingdings" w:hAnsi="Wingdings" w:cs="Wingdings"/>
          <w:color w:val="000000"/>
          <w:sz w:val="26"/>
          <w:szCs w:val="26"/>
        </w:rPr>
        <w:tab/>
      </w:r>
      <w:r>
        <w:rPr>
          <w:rFonts w:ascii="Times New Roman" w:hAnsi="Times New Roman" w:cs="Times New Roman"/>
          <w:color w:val="000000"/>
          <w:sz w:val="26"/>
          <w:szCs w:val="26"/>
        </w:rPr>
        <w:t>Be able to compute Capital to Risk Weighted Asset Ratio(CRAR) for a Bank to withstand Credit, Operational and Market Risk</w:t>
      </w:r>
    </w:p>
    <w:p w14:paraId="59A903F0" w14:textId="77777777" w:rsidR="004A3A14" w:rsidRDefault="004A3A14" w:rsidP="004A3A14">
      <w:pPr>
        <w:autoSpaceDE w:val="0"/>
        <w:autoSpaceDN w:val="0"/>
        <w:adjustRightInd w:val="0"/>
        <w:spacing w:after="0" w:line="240" w:lineRule="atLeast"/>
        <w:rPr>
          <w:rFonts w:ascii="Times New Roman" w:hAnsi="Times New Roman" w:cs="Times New Roman"/>
          <w:color w:val="000000"/>
          <w:sz w:val="26"/>
          <w:szCs w:val="26"/>
        </w:rPr>
      </w:pPr>
    </w:p>
    <w:p w14:paraId="4408EA6D" w14:textId="77777777" w:rsidR="004A3A14" w:rsidRDefault="004A3A14" w:rsidP="004A3A14">
      <w:pPr>
        <w:autoSpaceDE w:val="0"/>
        <w:autoSpaceDN w:val="0"/>
        <w:adjustRightInd w:val="0"/>
        <w:spacing w:after="0" w:line="240" w:lineRule="atLeast"/>
        <w:rPr>
          <w:rFonts w:ascii="Times New Roman" w:hAnsi="Times New Roman" w:cs="Times New Roman"/>
          <w:b/>
          <w:bCs/>
          <w:color w:val="2F2F2F"/>
          <w:sz w:val="28"/>
          <w:szCs w:val="28"/>
        </w:rPr>
      </w:pPr>
      <w:r>
        <w:rPr>
          <w:rFonts w:ascii="Times New Roman" w:hAnsi="Times New Roman" w:cs="Times New Roman"/>
          <w:b/>
          <w:bCs/>
          <w:color w:val="2F2F2F"/>
          <w:sz w:val="28"/>
          <w:szCs w:val="28"/>
        </w:rPr>
        <w:t>Achievement of Program Learning Objectives</w:t>
      </w:r>
    </w:p>
    <w:p w14:paraId="25162214" w14:textId="77777777" w:rsidR="004A3A14" w:rsidRDefault="004A3A14" w:rsidP="004A3A14">
      <w:pPr>
        <w:autoSpaceDE w:val="0"/>
        <w:autoSpaceDN w:val="0"/>
        <w:adjustRightInd w:val="0"/>
        <w:spacing w:after="0" w:line="240" w:lineRule="atLeast"/>
        <w:rPr>
          <w:rFonts w:ascii="Times New Roman" w:hAnsi="Times New Roman" w:cs="Times New Roman"/>
          <w:b/>
          <w:bCs/>
          <w:color w:val="2F2F2F"/>
          <w:sz w:val="28"/>
          <w:szCs w:val="28"/>
        </w:rPr>
      </w:pPr>
    </w:p>
    <w:p w14:paraId="5D2621DF" w14:textId="77777777" w:rsidR="004A3A14" w:rsidRDefault="004A3A14" w:rsidP="004A3A14">
      <w:pPr>
        <w:autoSpaceDE w:val="0"/>
        <w:autoSpaceDN w:val="0"/>
        <w:adjustRightInd w:val="0"/>
        <w:spacing w:after="0" w:line="240" w:lineRule="atLeast"/>
        <w:rPr>
          <w:rFonts w:ascii="Times New Roman" w:hAnsi="Times New Roman" w:cs="Times New Roman"/>
          <w:color w:val="000000"/>
          <w:sz w:val="26"/>
          <w:szCs w:val="26"/>
        </w:rPr>
      </w:pPr>
      <w:r>
        <w:rPr>
          <w:rFonts w:ascii="Wingdings" w:hAnsi="Wingdings" w:cs="Wingdings"/>
          <w:color w:val="000000"/>
          <w:sz w:val="26"/>
          <w:szCs w:val="26"/>
        </w:rPr>
        <w:t>ü</w:t>
      </w:r>
      <w:r>
        <w:rPr>
          <w:rFonts w:ascii="Wingdings" w:hAnsi="Wingdings" w:cs="Wingdings"/>
          <w:color w:val="000000"/>
          <w:sz w:val="26"/>
          <w:szCs w:val="26"/>
        </w:rPr>
        <w:tab/>
      </w:r>
      <w:r>
        <w:rPr>
          <w:rFonts w:ascii="Times New Roman" w:hAnsi="Times New Roman" w:cs="Times New Roman"/>
          <w:color w:val="000000"/>
          <w:sz w:val="26"/>
          <w:szCs w:val="26"/>
        </w:rPr>
        <w:t>Students will appreciate the severity of Banking Risk.</w:t>
      </w:r>
    </w:p>
    <w:p w14:paraId="1AEE423A" w14:textId="77777777" w:rsidR="004A3A14" w:rsidRDefault="004A3A14" w:rsidP="004A3A14">
      <w:pPr>
        <w:autoSpaceDE w:val="0"/>
        <w:autoSpaceDN w:val="0"/>
        <w:adjustRightInd w:val="0"/>
        <w:spacing w:after="0" w:line="240" w:lineRule="atLeast"/>
        <w:rPr>
          <w:rFonts w:ascii="Times New Roman" w:hAnsi="Times New Roman" w:cs="Times New Roman"/>
          <w:color w:val="000000"/>
          <w:sz w:val="26"/>
          <w:szCs w:val="26"/>
        </w:rPr>
      </w:pPr>
      <w:r>
        <w:rPr>
          <w:rFonts w:ascii="Wingdings" w:hAnsi="Wingdings" w:cs="Wingdings"/>
          <w:color w:val="000000"/>
          <w:sz w:val="26"/>
          <w:szCs w:val="26"/>
        </w:rPr>
        <w:t>ü</w:t>
      </w:r>
      <w:r>
        <w:rPr>
          <w:rFonts w:ascii="Wingdings" w:hAnsi="Wingdings" w:cs="Wingdings"/>
          <w:color w:val="000000"/>
          <w:sz w:val="26"/>
          <w:szCs w:val="26"/>
        </w:rPr>
        <w:tab/>
      </w:r>
      <w:r>
        <w:rPr>
          <w:rFonts w:ascii="Times New Roman" w:hAnsi="Times New Roman" w:cs="Times New Roman"/>
          <w:color w:val="000000"/>
          <w:sz w:val="26"/>
          <w:szCs w:val="26"/>
        </w:rPr>
        <w:t>Students will use capital management structure in order to handle Banking Risk.</w:t>
      </w:r>
    </w:p>
    <w:p w14:paraId="416F7939" w14:textId="77777777" w:rsidR="004A3A14" w:rsidRDefault="004A3A14" w:rsidP="004A3A14">
      <w:pPr>
        <w:autoSpaceDE w:val="0"/>
        <w:autoSpaceDN w:val="0"/>
        <w:adjustRightInd w:val="0"/>
        <w:spacing w:before="120" w:after="120" w:line="240" w:lineRule="atLeast"/>
        <w:rPr>
          <w:rFonts w:ascii="Times New Roman" w:hAnsi="Times New Roman" w:cs="Times New Roman"/>
          <w:b/>
          <w:bCs/>
          <w:color w:val="2F2F2F"/>
          <w:sz w:val="28"/>
          <w:szCs w:val="28"/>
        </w:rPr>
      </w:pPr>
      <w:r>
        <w:rPr>
          <w:rFonts w:ascii="Times New Roman" w:hAnsi="Times New Roman" w:cs="Times New Roman"/>
          <w:b/>
          <w:bCs/>
          <w:color w:val="2F2F2F"/>
          <w:sz w:val="28"/>
          <w:szCs w:val="28"/>
        </w:rPr>
        <w:t>Recommended Text Book</w:t>
      </w:r>
    </w:p>
    <w:p w14:paraId="6C8A447D" w14:textId="77777777" w:rsidR="004A3A14" w:rsidRDefault="004A3A14" w:rsidP="004A3A14">
      <w:pPr>
        <w:autoSpaceDE w:val="0"/>
        <w:autoSpaceDN w:val="0"/>
        <w:adjustRightInd w:val="0"/>
        <w:spacing w:before="120" w:after="120" w:line="240" w:lineRule="atLeast"/>
        <w:rPr>
          <w:rFonts w:ascii="Times New Roman" w:hAnsi="Times New Roman" w:cs="Times New Roman"/>
          <w:color w:val="000000"/>
          <w:sz w:val="26"/>
          <w:szCs w:val="26"/>
        </w:rPr>
      </w:pPr>
      <w:r>
        <w:rPr>
          <w:rFonts w:ascii="Helv" w:hAnsi="Helv" w:cs="Helv"/>
          <w:color w:val="000000"/>
        </w:rPr>
        <w:t>“</w:t>
      </w:r>
      <w:r>
        <w:rPr>
          <w:rFonts w:ascii="Times New Roman" w:hAnsi="Times New Roman" w:cs="Times New Roman"/>
          <w:b/>
          <w:bCs/>
          <w:color w:val="000000"/>
          <w:sz w:val="26"/>
          <w:szCs w:val="26"/>
          <w:u w:val="single"/>
        </w:rPr>
        <w:t>Managing Portfolio Credit Risk in Banks</w:t>
      </w:r>
      <w:r>
        <w:rPr>
          <w:rFonts w:ascii="Times New Roman" w:hAnsi="Times New Roman" w:cs="Times New Roman"/>
          <w:color w:val="000000"/>
          <w:sz w:val="26"/>
          <w:szCs w:val="26"/>
        </w:rPr>
        <w:t>”, Cambridge University Press, published in May 2016. Book DOI: http://dx.doi.org/10.1017/CBO9781316550915</w:t>
      </w:r>
    </w:p>
    <w:p w14:paraId="0F7265E0" w14:textId="77777777" w:rsidR="004A3A14" w:rsidRDefault="004A3A14" w:rsidP="004A3A14">
      <w:pPr>
        <w:autoSpaceDE w:val="0"/>
        <w:autoSpaceDN w:val="0"/>
        <w:adjustRightInd w:val="0"/>
        <w:spacing w:after="0" w:line="240" w:lineRule="atLeast"/>
        <w:ind w:left="1440"/>
        <w:rPr>
          <w:rFonts w:ascii="Times New Roman" w:hAnsi="Times New Roman" w:cs="Times New Roman"/>
          <w:color w:val="000000"/>
          <w:sz w:val="26"/>
          <w:szCs w:val="26"/>
        </w:rPr>
      </w:pPr>
    </w:p>
    <w:p w14:paraId="32BAFC98" w14:textId="77777777" w:rsidR="004A3A14" w:rsidRDefault="004A3A14" w:rsidP="004A3A14">
      <w:pPr>
        <w:autoSpaceDE w:val="0"/>
        <w:autoSpaceDN w:val="0"/>
        <w:adjustRightInd w:val="0"/>
        <w:spacing w:after="0" w:line="240" w:lineRule="atLeast"/>
        <w:rPr>
          <w:rFonts w:ascii="Times New Roman" w:hAnsi="Times New Roman" w:cs="Times New Roman"/>
          <w:b/>
          <w:bCs/>
          <w:color w:val="2F2F2F"/>
          <w:sz w:val="28"/>
          <w:szCs w:val="28"/>
        </w:rPr>
      </w:pPr>
      <w:r>
        <w:rPr>
          <w:rFonts w:ascii="Times New Roman" w:hAnsi="Times New Roman" w:cs="Times New Roman"/>
          <w:b/>
          <w:bCs/>
          <w:color w:val="2F2F2F"/>
          <w:sz w:val="28"/>
          <w:szCs w:val="28"/>
        </w:rPr>
        <w:t>Tentative Session Plan</w:t>
      </w:r>
    </w:p>
    <w:p w14:paraId="4A79323A" w14:textId="77777777" w:rsidR="004A3A14" w:rsidRDefault="004A3A14" w:rsidP="004A3A14">
      <w:pPr>
        <w:autoSpaceDE w:val="0"/>
        <w:autoSpaceDN w:val="0"/>
        <w:adjustRightInd w:val="0"/>
        <w:spacing w:after="0" w:line="240" w:lineRule="atLeast"/>
        <w:jc w:val="both"/>
        <w:rPr>
          <w:rFonts w:ascii="Times New Roman" w:hAnsi="Times New Roman" w:cs="Times New Roman"/>
          <w:b/>
          <w:bCs/>
          <w:color w:val="2F2F2F"/>
          <w:sz w:val="28"/>
          <w:szCs w:val="28"/>
        </w:rPr>
      </w:pPr>
    </w:p>
    <w:tbl>
      <w:tblPr>
        <w:tblW w:w="0" w:type="auto"/>
        <w:tblLayout w:type="fixed"/>
        <w:tblCellMar>
          <w:left w:w="40" w:type="dxa"/>
          <w:right w:w="40" w:type="dxa"/>
        </w:tblCellMar>
        <w:tblLook w:val="0000" w:firstRow="0" w:lastRow="0" w:firstColumn="0" w:lastColumn="0" w:noHBand="0" w:noVBand="0"/>
      </w:tblPr>
      <w:tblGrid>
        <w:gridCol w:w="1101"/>
        <w:gridCol w:w="7062"/>
        <w:gridCol w:w="1188"/>
      </w:tblGrid>
      <w:tr w:rsidR="004A3A14" w14:paraId="091D2D69" w14:textId="77777777">
        <w:tc>
          <w:tcPr>
            <w:tcW w:w="1101" w:type="dxa"/>
            <w:tcBorders>
              <w:top w:val="nil"/>
              <w:left w:val="nil"/>
              <w:bottom w:val="nil"/>
              <w:right w:val="nil"/>
            </w:tcBorders>
          </w:tcPr>
          <w:p w14:paraId="2688C133" w14:textId="77777777" w:rsidR="004A3A14" w:rsidRDefault="004A3A14">
            <w:pPr>
              <w:autoSpaceDE w:val="0"/>
              <w:autoSpaceDN w:val="0"/>
              <w:adjustRightInd w:val="0"/>
              <w:spacing w:after="240" w:line="240" w:lineRule="atLeast"/>
              <w:ind w:left="108" w:right="108"/>
              <w:jc w:val="center"/>
              <w:rPr>
                <w:rFonts w:ascii="Times New Roman" w:hAnsi="Times New Roman" w:cs="Times New Roman"/>
                <w:b/>
                <w:bCs/>
                <w:color w:val="000000"/>
                <w:u w:val="single"/>
              </w:rPr>
            </w:pPr>
            <w:r>
              <w:rPr>
                <w:rFonts w:ascii="Times New Roman" w:hAnsi="Times New Roman" w:cs="Times New Roman"/>
                <w:b/>
                <w:bCs/>
                <w:color w:val="000000"/>
                <w:u w:val="single"/>
              </w:rPr>
              <w:t>Session</w:t>
            </w:r>
          </w:p>
        </w:tc>
        <w:tc>
          <w:tcPr>
            <w:tcW w:w="7062" w:type="dxa"/>
            <w:tcBorders>
              <w:top w:val="nil"/>
              <w:left w:val="nil"/>
              <w:bottom w:val="nil"/>
              <w:right w:val="nil"/>
            </w:tcBorders>
          </w:tcPr>
          <w:p w14:paraId="67688B1B" w14:textId="77777777" w:rsidR="004A3A14" w:rsidRDefault="004A3A14">
            <w:pPr>
              <w:autoSpaceDE w:val="0"/>
              <w:autoSpaceDN w:val="0"/>
              <w:adjustRightInd w:val="0"/>
              <w:spacing w:after="240" w:line="240" w:lineRule="atLeast"/>
              <w:ind w:left="108" w:right="108"/>
              <w:jc w:val="center"/>
              <w:rPr>
                <w:rFonts w:ascii="Times New Roman" w:hAnsi="Times New Roman" w:cs="Times New Roman"/>
                <w:b/>
                <w:bCs/>
                <w:color w:val="000000"/>
                <w:u w:val="single"/>
              </w:rPr>
            </w:pPr>
            <w:r>
              <w:rPr>
                <w:rFonts w:ascii="Times New Roman" w:hAnsi="Times New Roman" w:cs="Times New Roman"/>
                <w:b/>
                <w:bCs/>
                <w:color w:val="000000"/>
                <w:u w:val="single"/>
              </w:rPr>
              <w:t>Topics Covered</w:t>
            </w:r>
          </w:p>
        </w:tc>
        <w:tc>
          <w:tcPr>
            <w:tcW w:w="1188" w:type="dxa"/>
            <w:tcBorders>
              <w:top w:val="nil"/>
              <w:left w:val="nil"/>
              <w:bottom w:val="nil"/>
              <w:right w:val="nil"/>
            </w:tcBorders>
          </w:tcPr>
          <w:p w14:paraId="30AD72E3" w14:textId="77777777" w:rsidR="004A3A14" w:rsidRDefault="004A3A14">
            <w:pPr>
              <w:autoSpaceDE w:val="0"/>
              <w:autoSpaceDN w:val="0"/>
              <w:adjustRightInd w:val="0"/>
              <w:spacing w:after="240" w:line="240" w:lineRule="atLeast"/>
              <w:ind w:left="15" w:right="108"/>
              <w:jc w:val="center"/>
              <w:rPr>
                <w:rFonts w:ascii="Times New Roman" w:hAnsi="Times New Roman" w:cs="Times New Roman"/>
                <w:b/>
                <w:bCs/>
                <w:color w:val="000000"/>
                <w:u w:val="single"/>
              </w:rPr>
            </w:pPr>
            <w:r>
              <w:rPr>
                <w:rFonts w:ascii="Times New Roman" w:hAnsi="Times New Roman" w:cs="Times New Roman"/>
                <w:b/>
                <w:bCs/>
                <w:color w:val="000000"/>
                <w:u w:val="single"/>
              </w:rPr>
              <w:t>Hands On</w:t>
            </w:r>
          </w:p>
        </w:tc>
      </w:tr>
      <w:tr w:rsidR="004A3A14" w14:paraId="0E85B2FD" w14:textId="77777777">
        <w:tc>
          <w:tcPr>
            <w:tcW w:w="1101" w:type="dxa"/>
            <w:tcBorders>
              <w:top w:val="nil"/>
              <w:left w:val="nil"/>
              <w:bottom w:val="nil"/>
              <w:right w:val="nil"/>
            </w:tcBorders>
          </w:tcPr>
          <w:p w14:paraId="3F63B870" w14:textId="77777777" w:rsidR="004A3A14" w:rsidRDefault="004A3A14">
            <w:pPr>
              <w:autoSpaceDE w:val="0"/>
              <w:autoSpaceDN w:val="0"/>
              <w:adjustRightInd w:val="0"/>
              <w:spacing w:after="240" w:line="240" w:lineRule="atLeast"/>
              <w:ind w:left="15"/>
              <w:jc w:val="center"/>
              <w:rPr>
                <w:rFonts w:ascii="Times New Roman" w:hAnsi="Times New Roman" w:cs="Times New Roman"/>
                <w:color w:val="000000"/>
              </w:rPr>
            </w:pPr>
            <w:r>
              <w:rPr>
                <w:rFonts w:ascii="Times New Roman" w:hAnsi="Times New Roman" w:cs="Times New Roman"/>
                <w:color w:val="000000"/>
              </w:rPr>
              <w:t>1-2</w:t>
            </w:r>
          </w:p>
        </w:tc>
        <w:tc>
          <w:tcPr>
            <w:tcW w:w="7062" w:type="dxa"/>
            <w:tcBorders>
              <w:top w:val="nil"/>
              <w:left w:val="nil"/>
              <w:bottom w:val="nil"/>
              <w:right w:val="nil"/>
            </w:tcBorders>
          </w:tcPr>
          <w:p w14:paraId="6FA7695E" w14:textId="77777777" w:rsidR="004A3A14" w:rsidRDefault="004A3A14">
            <w:pPr>
              <w:keepNext/>
              <w:autoSpaceDE w:val="0"/>
              <w:autoSpaceDN w:val="0"/>
              <w:adjustRightInd w:val="0"/>
              <w:spacing w:after="0" w:line="240" w:lineRule="atLeast"/>
              <w:ind w:left="15"/>
              <w:jc w:val="center"/>
              <w:rPr>
                <w:rFonts w:ascii="Times New Roman" w:hAnsi="Times New Roman" w:cs="Times New Roman"/>
                <w:color w:val="000000"/>
              </w:rPr>
            </w:pPr>
            <w:r>
              <w:rPr>
                <w:rFonts w:ascii="Times New Roman" w:hAnsi="Times New Roman" w:cs="Times New Roman"/>
                <w:color w:val="000000"/>
              </w:rPr>
              <w:t>Asset Classes and Business Line</w:t>
            </w:r>
          </w:p>
        </w:tc>
        <w:tc>
          <w:tcPr>
            <w:tcW w:w="1188" w:type="dxa"/>
            <w:tcBorders>
              <w:top w:val="nil"/>
              <w:left w:val="nil"/>
              <w:bottom w:val="nil"/>
              <w:right w:val="nil"/>
            </w:tcBorders>
          </w:tcPr>
          <w:p w14:paraId="04821C56" w14:textId="77777777" w:rsidR="004A3A14" w:rsidRDefault="004A3A14">
            <w:pPr>
              <w:autoSpaceDE w:val="0"/>
              <w:autoSpaceDN w:val="0"/>
              <w:adjustRightInd w:val="0"/>
              <w:spacing w:after="240" w:line="240" w:lineRule="atLeast"/>
              <w:ind w:left="15"/>
              <w:jc w:val="center"/>
              <w:rPr>
                <w:rFonts w:ascii="Times New Roman" w:hAnsi="Times New Roman" w:cs="Times New Roman"/>
                <w:color w:val="000000"/>
              </w:rPr>
            </w:pPr>
          </w:p>
        </w:tc>
      </w:tr>
      <w:tr w:rsidR="004A3A14" w14:paraId="4FEFA36D" w14:textId="77777777">
        <w:tc>
          <w:tcPr>
            <w:tcW w:w="1101" w:type="dxa"/>
            <w:tcBorders>
              <w:top w:val="nil"/>
              <w:left w:val="nil"/>
              <w:bottom w:val="nil"/>
              <w:right w:val="nil"/>
            </w:tcBorders>
          </w:tcPr>
          <w:p w14:paraId="3A3039AD" w14:textId="77777777" w:rsidR="004A3A14" w:rsidRDefault="004A3A14">
            <w:pPr>
              <w:autoSpaceDE w:val="0"/>
              <w:autoSpaceDN w:val="0"/>
              <w:adjustRightInd w:val="0"/>
              <w:spacing w:after="240" w:line="240" w:lineRule="atLeast"/>
              <w:ind w:left="15"/>
              <w:jc w:val="center"/>
              <w:rPr>
                <w:rFonts w:ascii="Times New Roman" w:hAnsi="Times New Roman" w:cs="Times New Roman"/>
                <w:color w:val="000000"/>
              </w:rPr>
            </w:pPr>
            <w:r>
              <w:rPr>
                <w:rFonts w:ascii="Times New Roman" w:hAnsi="Times New Roman" w:cs="Times New Roman"/>
                <w:color w:val="000000"/>
              </w:rPr>
              <w:t>3-4</w:t>
            </w:r>
          </w:p>
        </w:tc>
        <w:tc>
          <w:tcPr>
            <w:tcW w:w="7062" w:type="dxa"/>
            <w:tcBorders>
              <w:top w:val="nil"/>
              <w:left w:val="nil"/>
              <w:bottom w:val="nil"/>
              <w:right w:val="nil"/>
            </w:tcBorders>
          </w:tcPr>
          <w:p w14:paraId="67216A4D" w14:textId="77777777" w:rsidR="004A3A14" w:rsidRDefault="004A3A14">
            <w:pPr>
              <w:keepNext/>
              <w:autoSpaceDE w:val="0"/>
              <w:autoSpaceDN w:val="0"/>
              <w:adjustRightInd w:val="0"/>
              <w:spacing w:after="0" w:line="240" w:lineRule="atLeast"/>
              <w:ind w:left="15"/>
              <w:jc w:val="center"/>
              <w:rPr>
                <w:rFonts w:ascii="Times New Roman" w:hAnsi="Times New Roman" w:cs="Times New Roman"/>
                <w:color w:val="000000"/>
              </w:rPr>
            </w:pPr>
            <w:r>
              <w:rPr>
                <w:rFonts w:ascii="Times New Roman" w:hAnsi="Times New Roman" w:cs="Times New Roman"/>
                <w:color w:val="000000"/>
              </w:rPr>
              <w:t xml:space="preserve">Corporate Rating Model </w:t>
            </w:r>
          </w:p>
        </w:tc>
        <w:tc>
          <w:tcPr>
            <w:tcW w:w="1188" w:type="dxa"/>
            <w:tcBorders>
              <w:top w:val="nil"/>
              <w:left w:val="nil"/>
              <w:bottom w:val="nil"/>
              <w:right w:val="nil"/>
            </w:tcBorders>
          </w:tcPr>
          <w:p w14:paraId="07F7FE9E" w14:textId="77777777" w:rsidR="004A3A14" w:rsidRDefault="004A3A14">
            <w:pPr>
              <w:autoSpaceDE w:val="0"/>
              <w:autoSpaceDN w:val="0"/>
              <w:adjustRightInd w:val="0"/>
              <w:spacing w:after="240" w:line="240" w:lineRule="atLeast"/>
              <w:ind w:left="15"/>
              <w:jc w:val="center"/>
              <w:rPr>
                <w:rFonts w:ascii="Times New Roman" w:hAnsi="Times New Roman" w:cs="Times New Roman"/>
                <w:color w:val="000000"/>
              </w:rPr>
            </w:pPr>
            <w:r>
              <w:rPr>
                <w:rFonts w:ascii="Times New Roman" w:hAnsi="Times New Roman" w:cs="Times New Roman"/>
                <w:color w:val="000000"/>
              </w:rPr>
              <w:t>Yes</w:t>
            </w:r>
          </w:p>
        </w:tc>
      </w:tr>
      <w:tr w:rsidR="004A3A14" w14:paraId="6A38F899" w14:textId="77777777">
        <w:tc>
          <w:tcPr>
            <w:tcW w:w="1101" w:type="dxa"/>
            <w:tcBorders>
              <w:top w:val="nil"/>
              <w:left w:val="nil"/>
              <w:bottom w:val="nil"/>
              <w:right w:val="nil"/>
            </w:tcBorders>
          </w:tcPr>
          <w:p w14:paraId="375D76FF" w14:textId="77777777" w:rsidR="004A3A14" w:rsidRDefault="004A3A14">
            <w:pPr>
              <w:autoSpaceDE w:val="0"/>
              <w:autoSpaceDN w:val="0"/>
              <w:adjustRightInd w:val="0"/>
              <w:spacing w:after="240" w:line="240" w:lineRule="atLeast"/>
              <w:ind w:left="15"/>
              <w:jc w:val="center"/>
              <w:rPr>
                <w:rFonts w:ascii="Times New Roman" w:hAnsi="Times New Roman" w:cs="Times New Roman"/>
                <w:color w:val="000000"/>
              </w:rPr>
            </w:pPr>
            <w:r>
              <w:rPr>
                <w:rFonts w:ascii="Times New Roman" w:hAnsi="Times New Roman" w:cs="Times New Roman"/>
                <w:color w:val="000000"/>
              </w:rPr>
              <w:t>5-7</w:t>
            </w:r>
          </w:p>
        </w:tc>
        <w:tc>
          <w:tcPr>
            <w:tcW w:w="7062" w:type="dxa"/>
            <w:tcBorders>
              <w:top w:val="nil"/>
              <w:left w:val="nil"/>
              <w:bottom w:val="nil"/>
              <w:right w:val="nil"/>
            </w:tcBorders>
          </w:tcPr>
          <w:p w14:paraId="17AAEBC8" w14:textId="77777777" w:rsidR="004A3A14" w:rsidRDefault="004A3A14">
            <w:pPr>
              <w:autoSpaceDE w:val="0"/>
              <w:autoSpaceDN w:val="0"/>
              <w:adjustRightInd w:val="0"/>
              <w:spacing w:after="240" w:line="240" w:lineRule="atLeast"/>
              <w:ind w:left="15"/>
              <w:jc w:val="center"/>
              <w:rPr>
                <w:rFonts w:ascii="Times New Roman" w:hAnsi="Times New Roman" w:cs="Times New Roman"/>
                <w:color w:val="000000"/>
              </w:rPr>
            </w:pPr>
            <w:r>
              <w:rPr>
                <w:rFonts w:ascii="Times New Roman" w:hAnsi="Times New Roman" w:cs="Times New Roman"/>
                <w:color w:val="000000"/>
              </w:rPr>
              <w:t>Transition Matrix</w:t>
            </w:r>
          </w:p>
        </w:tc>
        <w:tc>
          <w:tcPr>
            <w:tcW w:w="1188" w:type="dxa"/>
            <w:tcBorders>
              <w:top w:val="nil"/>
              <w:left w:val="nil"/>
              <w:bottom w:val="nil"/>
              <w:right w:val="nil"/>
            </w:tcBorders>
          </w:tcPr>
          <w:p w14:paraId="132414A7" w14:textId="77777777" w:rsidR="004A3A14" w:rsidRDefault="004A3A14">
            <w:pPr>
              <w:autoSpaceDE w:val="0"/>
              <w:autoSpaceDN w:val="0"/>
              <w:adjustRightInd w:val="0"/>
              <w:spacing w:after="240" w:line="240" w:lineRule="atLeast"/>
              <w:ind w:left="15"/>
              <w:jc w:val="center"/>
              <w:rPr>
                <w:rFonts w:ascii="Times New Roman" w:hAnsi="Times New Roman" w:cs="Times New Roman"/>
                <w:color w:val="000000"/>
              </w:rPr>
            </w:pPr>
            <w:r>
              <w:rPr>
                <w:rFonts w:ascii="Times New Roman" w:hAnsi="Times New Roman" w:cs="Times New Roman"/>
                <w:color w:val="000000"/>
              </w:rPr>
              <w:t>Yes</w:t>
            </w:r>
          </w:p>
        </w:tc>
      </w:tr>
      <w:tr w:rsidR="004A3A14" w14:paraId="2BBE6C9A" w14:textId="77777777">
        <w:tc>
          <w:tcPr>
            <w:tcW w:w="1101" w:type="dxa"/>
            <w:tcBorders>
              <w:top w:val="nil"/>
              <w:left w:val="nil"/>
              <w:bottom w:val="nil"/>
              <w:right w:val="nil"/>
            </w:tcBorders>
          </w:tcPr>
          <w:p w14:paraId="26A5ECAF" w14:textId="77777777" w:rsidR="004A3A14" w:rsidRDefault="004A3A14">
            <w:pPr>
              <w:autoSpaceDE w:val="0"/>
              <w:autoSpaceDN w:val="0"/>
              <w:adjustRightInd w:val="0"/>
              <w:spacing w:after="240" w:line="240" w:lineRule="atLeast"/>
              <w:ind w:left="15"/>
              <w:jc w:val="center"/>
              <w:rPr>
                <w:rFonts w:ascii="Times New Roman" w:hAnsi="Times New Roman" w:cs="Times New Roman"/>
                <w:color w:val="000000"/>
              </w:rPr>
            </w:pPr>
            <w:r>
              <w:rPr>
                <w:rFonts w:ascii="Times New Roman" w:hAnsi="Times New Roman" w:cs="Times New Roman"/>
                <w:color w:val="000000"/>
              </w:rPr>
              <w:t>8-9</w:t>
            </w:r>
          </w:p>
        </w:tc>
        <w:tc>
          <w:tcPr>
            <w:tcW w:w="7062" w:type="dxa"/>
            <w:tcBorders>
              <w:top w:val="nil"/>
              <w:left w:val="nil"/>
              <w:bottom w:val="nil"/>
              <w:right w:val="nil"/>
            </w:tcBorders>
          </w:tcPr>
          <w:p w14:paraId="4675CD04" w14:textId="77777777" w:rsidR="004A3A14" w:rsidRDefault="004A3A14">
            <w:pPr>
              <w:autoSpaceDE w:val="0"/>
              <w:autoSpaceDN w:val="0"/>
              <w:adjustRightInd w:val="0"/>
              <w:spacing w:after="240" w:line="240" w:lineRule="atLeast"/>
              <w:ind w:left="15"/>
              <w:jc w:val="center"/>
              <w:rPr>
                <w:rFonts w:ascii="Times New Roman" w:hAnsi="Times New Roman" w:cs="Times New Roman"/>
                <w:color w:val="000000"/>
              </w:rPr>
            </w:pPr>
            <w:r>
              <w:rPr>
                <w:rFonts w:ascii="Times New Roman" w:hAnsi="Times New Roman" w:cs="Times New Roman"/>
                <w:color w:val="000000"/>
              </w:rPr>
              <w:t>Estimation of PD</w:t>
            </w:r>
          </w:p>
        </w:tc>
        <w:tc>
          <w:tcPr>
            <w:tcW w:w="1188" w:type="dxa"/>
            <w:tcBorders>
              <w:top w:val="nil"/>
              <w:left w:val="nil"/>
              <w:bottom w:val="nil"/>
              <w:right w:val="nil"/>
            </w:tcBorders>
          </w:tcPr>
          <w:p w14:paraId="3046EB52" w14:textId="77777777" w:rsidR="004A3A14" w:rsidRDefault="004A3A14">
            <w:pPr>
              <w:autoSpaceDE w:val="0"/>
              <w:autoSpaceDN w:val="0"/>
              <w:adjustRightInd w:val="0"/>
              <w:spacing w:after="240" w:line="240" w:lineRule="atLeast"/>
              <w:ind w:left="15"/>
              <w:jc w:val="center"/>
              <w:rPr>
                <w:rFonts w:ascii="Times New Roman" w:hAnsi="Times New Roman" w:cs="Times New Roman"/>
                <w:color w:val="000000"/>
              </w:rPr>
            </w:pPr>
            <w:r>
              <w:rPr>
                <w:rFonts w:ascii="Times New Roman" w:hAnsi="Times New Roman" w:cs="Times New Roman"/>
                <w:color w:val="000000"/>
              </w:rPr>
              <w:t>Yes</w:t>
            </w:r>
          </w:p>
        </w:tc>
      </w:tr>
      <w:tr w:rsidR="004A3A14" w14:paraId="1D5464A8" w14:textId="77777777">
        <w:tc>
          <w:tcPr>
            <w:tcW w:w="1101" w:type="dxa"/>
            <w:tcBorders>
              <w:top w:val="nil"/>
              <w:left w:val="nil"/>
              <w:bottom w:val="nil"/>
              <w:right w:val="nil"/>
            </w:tcBorders>
          </w:tcPr>
          <w:p w14:paraId="4359122F" w14:textId="77777777" w:rsidR="004A3A14" w:rsidRDefault="004A3A14">
            <w:pPr>
              <w:autoSpaceDE w:val="0"/>
              <w:autoSpaceDN w:val="0"/>
              <w:adjustRightInd w:val="0"/>
              <w:spacing w:after="240" w:line="240" w:lineRule="atLeast"/>
              <w:ind w:left="15"/>
              <w:jc w:val="center"/>
              <w:rPr>
                <w:rFonts w:ascii="Times New Roman" w:hAnsi="Times New Roman" w:cs="Times New Roman"/>
                <w:color w:val="000000"/>
              </w:rPr>
            </w:pPr>
            <w:r>
              <w:rPr>
                <w:rFonts w:ascii="Times New Roman" w:hAnsi="Times New Roman" w:cs="Times New Roman"/>
                <w:color w:val="000000"/>
              </w:rPr>
              <w:lastRenderedPageBreak/>
              <w:t>10-11</w:t>
            </w:r>
          </w:p>
        </w:tc>
        <w:tc>
          <w:tcPr>
            <w:tcW w:w="7062" w:type="dxa"/>
            <w:tcBorders>
              <w:top w:val="nil"/>
              <w:left w:val="nil"/>
              <w:bottom w:val="nil"/>
              <w:right w:val="nil"/>
            </w:tcBorders>
          </w:tcPr>
          <w:p w14:paraId="4B1B5E6E" w14:textId="77777777" w:rsidR="004A3A14" w:rsidRDefault="004A3A14">
            <w:pPr>
              <w:autoSpaceDE w:val="0"/>
              <w:autoSpaceDN w:val="0"/>
              <w:adjustRightInd w:val="0"/>
              <w:spacing w:after="240" w:line="240" w:lineRule="atLeast"/>
              <w:ind w:left="108" w:right="108"/>
              <w:jc w:val="center"/>
              <w:rPr>
                <w:rFonts w:ascii="Times New Roman" w:hAnsi="Times New Roman" w:cs="Times New Roman"/>
                <w:color w:val="000000"/>
              </w:rPr>
            </w:pPr>
            <w:r>
              <w:rPr>
                <w:rFonts w:ascii="Times New Roman" w:hAnsi="Times New Roman" w:cs="Times New Roman"/>
                <w:color w:val="000000"/>
              </w:rPr>
              <w:t>Validation of PD Model</w:t>
            </w:r>
          </w:p>
        </w:tc>
        <w:tc>
          <w:tcPr>
            <w:tcW w:w="1188" w:type="dxa"/>
            <w:tcBorders>
              <w:top w:val="nil"/>
              <w:left w:val="nil"/>
              <w:bottom w:val="nil"/>
              <w:right w:val="nil"/>
            </w:tcBorders>
          </w:tcPr>
          <w:p w14:paraId="74027521" w14:textId="77777777" w:rsidR="004A3A14" w:rsidRDefault="004A3A14">
            <w:pPr>
              <w:autoSpaceDE w:val="0"/>
              <w:autoSpaceDN w:val="0"/>
              <w:adjustRightInd w:val="0"/>
              <w:spacing w:after="240" w:line="240" w:lineRule="atLeast"/>
              <w:ind w:left="108" w:right="108"/>
              <w:jc w:val="center"/>
              <w:rPr>
                <w:rFonts w:ascii="Times New Roman" w:hAnsi="Times New Roman" w:cs="Times New Roman"/>
                <w:color w:val="000000"/>
              </w:rPr>
            </w:pPr>
            <w:r>
              <w:rPr>
                <w:rFonts w:ascii="Times New Roman" w:hAnsi="Times New Roman" w:cs="Times New Roman"/>
                <w:color w:val="000000"/>
              </w:rPr>
              <w:t>Yes</w:t>
            </w:r>
          </w:p>
        </w:tc>
      </w:tr>
      <w:tr w:rsidR="004A3A14" w14:paraId="20A82B52" w14:textId="77777777">
        <w:tc>
          <w:tcPr>
            <w:tcW w:w="1101" w:type="dxa"/>
            <w:tcBorders>
              <w:top w:val="nil"/>
              <w:left w:val="nil"/>
              <w:bottom w:val="nil"/>
              <w:right w:val="nil"/>
            </w:tcBorders>
          </w:tcPr>
          <w:p w14:paraId="49A649A3" w14:textId="77777777" w:rsidR="004A3A14" w:rsidRDefault="004A3A14">
            <w:pPr>
              <w:autoSpaceDE w:val="0"/>
              <w:autoSpaceDN w:val="0"/>
              <w:adjustRightInd w:val="0"/>
              <w:spacing w:after="240" w:line="240" w:lineRule="atLeast"/>
              <w:ind w:left="15"/>
              <w:jc w:val="center"/>
              <w:rPr>
                <w:rFonts w:ascii="Times New Roman" w:hAnsi="Times New Roman" w:cs="Times New Roman"/>
                <w:color w:val="000000"/>
              </w:rPr>
            </w:pPr>
            <w:r>
              <w:rPr>
                <w:rFonts w:ascii="Times New Roman" w:hAnsi="Times New Roman" w:cs="Times New Roman"/>
                <w:color w:val="000000"/>
              </w:rPr>
              <w:t>12</w:t>
            </w:r>
          </w:p>
        </w:tc>
        <w:tc>
          <w:tcPr>
            <w:tcW w:w="7062" w:type="dxa"/>
            <w:tcBorders>
              <w:top w:val="nil"/>
              <w:left w:val="nil"/>
              <w:bottom w:val="nil"/>
              <w:right w:val="nil"/>
            </w:tcBorders>
          </w:tcPr>
          <w:p w14:paraId="0B63CC6F" w14:textId="77777777" w:rsidR="004A3A14" w:rsidRDefault="004A3A14">
            <w:pPr>
              <w:autoSpaceDE w:val="0"/>
              <w:autoSpaceDN w:val="0"/>
              <w:adjustRightInd w:val="0"/>
              <w:spacing w:after="240" w:line="240" w:lineRule="atLeast"/>
              <w:ind w:left="108" w:right="108"/>
              <w:jc w:val="center"/>
              <w:rPr>
                <w:rFonts w:ascii="Times New Roman" w:hAnsi="Times New Roman" w:cs="Times New Roman"/>
                <w:color w:val="000000"/>
              </w:rPr>
            </w:pPr>
            <w:r>
              <w:rPr>
                <w:rFonts w:ascii="Times New Roman" w:hAnsi="Times New Roman" w:cs="Times New Roman"/>
                <w:color w:val="000000"/>
              </w:rPr>
              <w:t>Loss Given Default Model</w:t>
            </w:r>
          </w:p>
        </w:tc>
        <w:tc>
          <w:tcPr>
            <w:tcW w:w="1188" w:type="dxa"/>
            <w:tcBorders>
              <w:top w:val="nil"/>
              <w:left w:val="nil"/>
              <w:bottom w:val="nil"/>
              <w:right w:val="nil"/>
            </w:tcBorders>
          </w:tcPr>
          <w:p w14:paraId="0EA6661D" w14:textId="77777777" w:rsidR="004A3A14" w:rsidRDefault="004A3A14">
            <w:pPr>
              <w:autoSpaceDE w:val="0"/>
              <w:autoSpaceDN w:val="0"/>
              <w:adjustRightInd w:val="0"/>
              <w:spacing w:after="240" w:line="240" w:lineRule="atLeast"/>
              <w:ind w:left="108" w:right="108"/>
              <w:jc w:val="center"/>
              <w:rPr>
                <w:rFonts w:ascii="Times New Roman" w:hAnsi="Times New Roman" w:cs="Times New Roman"/>
                <w:color w:val="000000"/>
              </w:rPr>
            </w:pPr>
            <w:r>
              <w:rPr>
                <w:rFonts w:ascii="Times New Roman" w:hAnsi="Times New Roman" w:cs="Times New Roman"/>
                <w:color w:val="000000"/>
              </w:rPr>
              <w:t>Yes</w:t>
            </w:r>
          </w:p>
        </w:tc>
      </w:tr>
      <w:tr w:rsidR="004A3A14" w14:paraId="710B1662" w14:textId="77777777">
        <w:tc>
          <w:tcPr>
            <w:tcW w:w="1101" w:type="dxa"/>
            <w:tcBorders>
              <w:top w:val="nil"/>
              <w:left w:val="nil"/>
              <w:bottom w:val="nil"/>
              <w:right w:val="nil"/>
            </w:tcBorders>
          </w:tcPr>
          <w:p w14:paraId="6E92B8E3" w14:textId="77777777" w:rsidR="004A3A14" w:rsidRDefault="004A3A14">
            <w:pPr>
              <w:autoSpaceDE w:val="0"/>
              <w:autoSpaceDN w:val="0"/>
              <w:adjustRightInd w:val="0"/>
              <w:spacing w:after="240" w:line="240" w:lineRule="atLeast"/>
              <w:ind w:left="15"/>
              <w:jc w:val="center"/>
              <w:rPr>
                <w:rFonts w:ascii="Times New Roman" w:hAnsi="Times New Roman" w:cs="Times New Roman"/>
                <w:color w:val="000000"/>
              </w:rPr>
            </w:pPr>
            <w:r>
              <w:rPr>
                <w:rFonts w:ascii="Times New Roman" w:hAnsi="Times New Roman" w:cs="Times New Roman"/>
                <w:color w:val="000000"/>
              </w:rPr>
              <w:t>13-15</w:t>
            </w:r>
          </w:p>
        </w:tc>
        <w:tc>
          <w:tcPr>
            <w:tcW w:w="7062" w:type="dxa"/>
            <w:tcBorders>
              <w:top w:val="nil"/>
              <w:left w:val="nil"/>
              <w:bottom w:val="nil"/>
              <w:right w:val="nil"/>
            </w:tcBorders>
          </w:tcPr>
          <w:p w14:paraId="0DCBBCFA" w14:textId="77777777" w:rsidR="004A3A14" w:rsidRDefault="004A3A14">
            <w:pPr>
              <w:autoSpaceDE w:val="0"/>
              <w:autoSpaceDN w:val="0"/>
              <w:adjustRightInd w:val="0"/>
              <w:spacing w:after="240" w:line="240" w:lineRule="atLeast"/>
              <w:ind w:left="108" w:right="108"/>
              <w:jc w:val="center"/>
              <w:rPr>
                <w:rFonts w:ascii="Times New Roman" w:hAnsi="Times New Roman" w:cs="Times New Roman"/>
                <w:color w:val="000000"/>
              </w:rPr>
            </w:pPr>
            <w:r>
              <w:rPr>
                <w:rFonts w:ascii="Times New Roman" w:hAnsi="Times New Roman" w:cs="Times New Roman"/>
                <w:color w:val="000000"/>
              </w:rPr>
              <w:t xml:space="preserve">Quantitative PD Model </w:t>
            </w:r>
          </w:p>
        </w:tc>
        <w:tc>
          <w:tcPr>
            <w:tcW w:w="1188" w:type="dxa"/>
            <w:tcBorders>
              <w:top w:val="nil"/>
              <w:left w:val="nil"/>
              <w:bottom w:val="nil"/>
              <w:right w:val="nil"/>
            </w:tcBorders>
          </w:tcPr>
          <w:p w14:paraId="5C1D747F" w14:textId="77777777" w:rsidR="004A3A14" w:rsidRDefault="004A3A14">
            <w:pPr>
              <w:autoSpaceDE w:val="0"/>
              <w:autoSpaceDN w:val="0"/>
              <w:adjustRightInd w:val="0"/>
              <w:spacing w:after="240" w:line="240" w:lineRule="atLeast"/>
              <w:ind w:left="15"/>
              <w:jc w:val="center"/>
              <w:rPr>
                <w:rFonts w:ascii="Times New Roman" w:hAnsi="Times New Roman" w:cs="Times New Roman"/>
                <w:color w:val="000000"/>
              </w:rPr>
            </w:pPr>
          </w:p>
        </w:tc>
      </w:tr>
      <w:tr w:rsidR="004A3A14" w14:paraId="1FDA6D81" w14:textId="77777777">
        <w:tc>
          <w:tcPr>
            <w:tcW w:w="1101" w:type="dxa"/>
            <w:tcBorders>
              <w:top w:val="nil"/>
              <w:left w:val="nil"/>
              <w:bottom w:val="nil"/>
              <w:right w:val="nil"/>
            </w:tcBorders>
          </w:tcPr>
          <w:p w14:paraId="51669D2B" w14:textId="77777777" w:rsidR="004A3A14" w:rsidRDefault="004A3A14">
            <w:pPr>
              <w:autoSpaceDE w:val="0"/>
              <w:autoSpaceDN w:val="0"/>
              <w:adjustRightInd w:val="0"/>
              <w:spacing w:after="240" w:line="240" w:lineRule="atLeast"/>
              <w:ind w:left="15"/>
              <w:jc w:val="center"/>
              <w:rPr>
                <w:rFonts w:ascii="Times New Roman" w:hAnsi="Times New Roman" w:cs="Times New Roman"/>
                <w:color w:val="000000"/>
              </w:rPr>
            </w:pPr>
            <w:r>
              <w:rPr>
                <w:rFonts w:ascii="Times New Roman" w:hAnsi="Times New Roman" w:cs="Times New Roman"/>
                <w:color w:val="000000"/>
              </w:rPr>
              <w:t>16</w:t>
            </w:r>
          </w:p>
        </w:tc>
        <w:tc>
          <w:tcPr>
            <w:tcW w:w="7062" w:type="dxa"/>
            <w:tcBorders>
              <w:top w:val="nil"/>
              <w:left w:val="nil"/>
              <w:bottom w:val="nil"/>
              <w:right w:val="nil"/>
            </w:tcBorders>
          </w:tcPr>
          <w:p w14:paraId="68A8664A" w14:textId="77777777" w:rsidR="004A3A14" w:rsidRDefault="004A3A14">
            <w:pPr>
              <w:autoSpaceDE w:val="0"/>
              <w:autoSpaceDN w:val="0"/>
              <w:adjustRightInd w:val="0"/>
              <w:spacing w:after="240" w:line="240" w:lineRule="atLeast"/>
              <w:ind w:left="108" w:right="108"/>
              <w:jc w:val="center"/>
              <w:rPr>
                <w:rFonts w:ascii="Times New Roman" w:hAnsi="Times New Roman" w:cs="Times New Roman"/>
                <w:color w:val="000000"/>
              </w:rPr>
            </w:pPr>
            <w:r>
              <w:rPr>
                <w:rFonts w:ascii="Times New Roman" w:hAnsi="Times New Roman" w:cs="Times New Roman"/>
                <w:color w:val="000000"/>
              </w:rPr>
              <w:t>IRB Approach</w:t>
            </w:r>
          </w:p>
        </w:tc>
        <w:tc>
          <w:tcPr>
            <w:tcW w:w="1188" w:type="dxa"/>
            <w:tcBorders>
              <w:top w:val="nil"/>
              <w:left w:val="nil"/>
              <w:bottom w:val="nil"/>
              <w:right w:val="nil"/>
            </w:tcBorders>
          </w:tcPr>
          <w:p w14:paraId="1F6925C3" w14:textId="77777777" w:rsidR="004A3A14" w:rsidRDefault="004A3A14">
            <w:pPr>
              <w:autoSpaceDE w:val="0"/>
              <w:autoSpaceDN w:val="0"/>
              <w:adjustRightInd w:val="0"/>
              <w:spacing w:after="240" w:line="240" w:lineRule="atLeast"/>
              <w:ind w:left="15"/>
              <w:jc w:val="center"/>
              <w:rPr>
                <w:rFonts w:ascii="Times New Roman" w:hAnsi="Times New Roman" w:cs="Times New Roman"/>
                <w:color w:val="000000"/>
              </w:rPr>
            </w:pPr>
          </w:p>
        </w:tc>
      </w:tr>
      <w:tr w:rsidR="004A3A14" w14:paraId="7F7BCC87" w14:textId="77777777">
        <w:tc>
          <w:tcPr>
            <w:tcW w:w="1101" w:type="dxa"/>
            <w:tcBorders>
              <w:top w:val="nil"/>
              <w:left w:val="nil"/>
              <w:bottom w:val="nil"/>
              <w:right w:val="nil"/>
            </w:tcBorders>
          </w:tcPr>
          <w:p w14:paraId="19A7A22A" w14:textId="77777777" w:rsidR="004A3A14" w:rsidRDefault="004A3A14">
            <w:pPr>
              <w:autoSpaceDE w:val="0"/>
              <w:autoSpaceDN w:val="0"/>
              <w:adjustRightInd w:val="0"/>
              <w:spacing w:after="240" w:line="240" w:lineRule="atLeast"/>
              <w:ind w:left="15"/>
              <w:jc w:val="center"/>
              <w:rPr>
                <w:rFonts w:ascii="Times New Roman" w:hAnsi="Times New Roman" w:cs="Times New Roman"/>
                <w:color w:val="000000"/>
              </w:rPr>
            </w:pPr>
            <w:r>
              <w:rPr>
                <w:rFonts w:ascii="Times New Roman" w:hAnsi="Times New Roman" w:cs="Times New Roman"/>
                <w:color w:val="000000"/>
              </w:rPr>
              <w:t>17</w:t>
            </w:r>
          </w:p>
        </w:tc>
        <w:tc>
          <w:tcPr>
            <w:tcW w:w="7062" w:type="dxa"/>
            <w:tcBorders>
              <w:top w:val="nil"/>
              <w:left w:val="nil"/>
              <w:bottom w:val="nil"/>
              <w:right w:val="nil"/>
            </w:tcBorders>
          </w:tcPr>
          <w:p w14:paraId="4F04F6DB" w14:textId="77777777" w:rsidR="004A3A14" w:rsidRDefault="004A3A14">
            <w:pPr>
              <w:autoSpaceDE w:val="0"/>
              <w:autoSpaceDN w:val="0"/>
              <w:adjustRightInd w:val="0"/>
              <w:spacing w:after="240" w:line="240" w:lineRule="atLeast"/>
              <w:ind w:left="108" w:right="108"/>
              <w:jc w:val="center"/>
              <w:rPr>
                <w:rFonts w:ascii="Times New Roman" w:hAnsi="Times New Roman" w:cs="Times New Roman"/>
                <w:color w:val="000000"/>
              </w:rPr>
            </w:pPr>
            <w:r>
              <w:rPr>
                <w:rFonts w:ascii="Times New Roman" w:hAnsi="Times New Roman" w:cs="Times New Roman"/>
                <w:color w:val="000000"/>
              </w:rPr>
              <w:t>Basel III Approach</w:t>
            </w:r>
          </w:p>
        </w:tc>
        <w:tc>
          <w:tcPr>
            <w:tcW w:w="1188" w:type="dxa"/>
            <w:tcBorders>
              <w:top w:val="nil"/>
              <w:left w:val="nil"/>
              <w:bottom w:val="nil"/>
              <w:right w:val="nil"/>
            </w:tcBorders>
          </w:tcPr>
          <w:p w14:paraId="0C7F01FC" w14:textId="77777777" w:rsidR="004A3A14" w:rsidRDefault="004A3A14">
            <w:pPr>
              <w:autoSpaceDE w:val="0"/>
              <w:autoSpaceDN w:val="0"/>
              <w:adjustRightInd w:val="0"/>
              <w:spacing w:after="240" w:line="240" w:lineRule="atLeast"/>
              <w:ind w:left="15"/>
              <w:jc w:val="center"/>
              <w:rPr>
                <w:rFonts w:ascii="Times New Roman" w:hAnsi="Times New Roman" w:cs="Times New Roman"/>
                <w:color w:val="000000"/>
              </w:rPr>
            </w:pPr>
          </w:p>
        </w:tc>
      </w:tr>
      <w:tr w:rsidR="004A3A14" w14:paraId="6033847A" w14:textId="77777777">
        <w:tc>
          <w:tcPr>
            <w:tcW w:w="1101" w:type="dxa"/>
            <w:tcBorders>
              <w:top w:val="nil"/>
              <w:left w:val="nil"/>
              <w:bottom w:val="nil"/>
              <w:right w:val="nil"/>
            </w:tcBorders>
          </w:tcPr>
          <w:p w14:paraId="4B6248C9" w14:textId="77777777" w:rsidR="004A3A14" w:rsidRDefault="004A3A14">
            <w:pPr>
              <w:autoSpaceDE w:val="0"/>
              <w:autoSpaceDN w:val="0"/>
              <w:adjustRightInd w:val="0"/>
              <w:spacing w:after="240" w:line="240" w:lineRule="atLeast"/>
              <w:ind w:left="15"/>
              <w:jc w:val="center"/>
              <w:rPr>
                <w:rFonts w:ascii="Times New Roman" w:hAnsi="Times New Roman" w:cs="Times New Roman"/>
                <w:color w:val="000000"/>
              </w:rPr>
            </w:pPr>
            <w:r>
              <w:rPr>
                <w:rFonts w:ascii="Times New Roman" w:hAnsi="Times New Roman" w:cs="Times New Roman"/>
                <w:color w:val="000000"/>
              </w:rPr>
              <w:t>18</w:t>
            </w:r>
          </w:p>
        </w:tc>
        <w:tc>
          <w:tcPr>
            <w:tcW w:w="7062" w:type="dxa"/>
            <w:tcBorders>
              <w:top w:val="nil"/>
              <w:left w:val="nil"/>
              <w:bottom w:val="nil"/>
              <w:right w:val="nil"/>
            </w:tcBorders>
          </w:tcPr>
          <w:p w14:paraId="148F16AC" w14:textId="77777777" w:rsidR="004A3A14" w:rsidRDefault="004A3A14">
            <w:pPr>
              <w:autoSpaceDE w:val="0"/>
              <w:autoSpaceDN w:val="0"/>
              <w:adjustRightInd w:val="0"/>
              <w:spacing w:after="240" w:line="240" w:lineRule="atLeast"/>
              <w:ind w:left="108" w:right="108"/>
              <w:jc w:val="center"/>
              <w:rPr>
                <w:rFonts w:ascii="Times New Roman" w:hAnsi="Times New Roman" w:cs="Times New Roman"/>
                <w:color w:val="000000"/>
              </w:rPr>
            </w:pPr>
            <w:r>
              <w:rPr>
                <w:rFonts w:ascii="Times New Roman" w:hAnsi="Times New Roman" w:cs="Times New Roman"/>
                <w:color w:val="000000"/>
              </w:rPr>
              <w:t>Operational Risk  and Market Risk Models</w:t>
            </w:r>
          </w:p>
        </w:tc>
        <w:tc>
          <w:tcPr>
            <w:tcW w:w="1188" w:type="dxa"/>
            <w:tcBorders>
              <w:top w:val="nil"/>
              <w:left w:val="nil"/>
              <w:bottom w:val="nil"/>
              <w:right w:val="nil"/>
            </w:tcBorders>
          </w:tcPr>
          <w:p w14:paraId="50657B2E" w14:textId="77777777" w:rsidR="004A3A14" w:rsidRDefault="004A3A14">
            <w:pPr>
              <w:autoSpaceDE w:val="0"/>
              <w:autoSpaceDN w:val="0"/>
              <w:adjustRightInd w:val="0"/>
              <w:spacing w:after="240" w:line="240" w:lineRule="atLeast"/>
              <w:ind w:left="15"/>
              <w:jc w:val="center"/>
              <w:rPr>
                <w:rFonts w:ascii="Times New Roman" w:hAnsi="Times New Roman" w:cs="Times New Roman"/>
                <w:color w:val="000000"/>
              </w:rPr>
            </w:pPr>
          </w:p>
        </w:tc>
      </w:tr>
      <w:tr w:rsidR="004A3A14" w14:paraId="77C5E8B8" w14:textId="77777777">
        <w:tc>
          <w:tcPr>
            <w:tcW w:w="1101" w:type="dxa"/>
            <w:tcBorders>
              <w:top w:val="nil"/>
              <w:left w:val="nil"/>
              <w:bottom w:val="nil"/>
              <w:right w:val="nil"/>
            </w:tcBorders>
          </w:tcPr>
          <w:p w14:paraId="336E2452" w14:textId="77777777" w:rsidR="004A3A14" w:rsidRDefault="004A3A14">
            <w:pPr>
              <w:autoSpaceDE w:val="0"/>
              <w:autoSpaceDN w:val="0"/>
              <w:adjustRightInd w:val="0"/>
              <w:spacing w:after="240" w:line="240" w:lineRule="atLeast"/>
              <w:ind w:left="15"/>
              <w:jc w:val="center"/>
              <w:rPr>
                <w:rFonts w:ascii="Times New Roman" w:hAnsi="Times New Roman" w:cs="Times New Roman"/>
                <w:color w:val="000000"/>
              </w:rPr>
            </w:pPr>
            <w:r>
              <w:rPr>
                <w:rFonts w:ascii="Times New Roman" w:hAnsi="Times New Roman" w:cs="Times New Roman"/>
                <w:color w:val="000000"/>
              </w:rPr>
              <w:t>19</w:t>
            </w:r>
          </w:p>
        </w:tc>
        <w:tc>
          <w:tcPr>
            <w:tcW w:w="7062" w:type="dxa"/>
            <w:tcBorders>
              <w:top w:val="nil"/>
              <w:left w:val="nil"/>
              <w:bottom w:val="nil"/>
              <w:right w:val="nil"/>
            </w:tcBorders>
          </w:tcPr>
          <w:p w14:paraId="23743C20" w14:textId="77777777" w:rsidR="004A3A14" w:rsidRDefault="004A3A14">
            <w:pPr>
              <w:autoSpaceDE w:val="0"/>
              <w:autoSpaceDN w:val="0"/>
              <w:adjustRightInd w:val="0"/>
              <w:spacing w:after="240" w:line="240" w:lineRule="atLeast"/>
              <w:ind w:left="108" w:right="108"/>
              <w:jc w:val="center"/>
              <w:rPr>
                <w:rFonts w:ascii="Times New Roman" w:hAnsi="Times New Roman" w:cs="Times New Roman"/>
                <w:color w:val="000000"/>
              </w:rPr>
            </w:pPr>
            <w:r>
              <w:rPr>
                <w:rFonts w:ascii="Times New Roman" w:hAnsi="Times New Roman" w:cs="Times New Roman"/>
                <w:color w:val="000000"/>
              </w:rPr>
              <w:t>Capital Structure and Management</w:t>
            </w:r>
          </w:p>
        </w:tc>
        <w:tc>
          <w:tcPr>
            <w:tcW w:w="1188" w:type="dxa"/>
            <w:tcBorders>
              <w:top w:val="nil"/>
              <w:left w:val="nil"/>
              <w:bottom w:val="nil"/>
              <w:right w:val="nil"/>
            </w:tcBorders>
          </w:tcPr>
          <w:p w14:paraId="3D336567" w14:textId="77777777" w:rsidR="004A3A14" w:rsidRDefault="004A3A14">
            <w:pPr>
              <w:autoSpaceDE w:val="0"/>
              <w:autoSpaceDN w:val="0"/>
              <w:adjustRightInd w:val="0"/>
              <w:spacing w:after="240" w:line="240" w:lineRule="atLeast"/>
              <w:ind w:left="15"/>
              <w:jc w:val="center"/>
              <w:rPr>
                <w:rFonts w:ascii="Times New Roman" w:hAnsi="Times New Roman" w:cs="Times New Roman"/>
                <w:color w:val="000000"/>
              </w:rPr>
            </w:pPr>
          </w:p>
        </w:tc>
      </w:tr>
      <w:tr w:rsidR="004A3A14" w14:paraId="1AE4301C" w14:textId="77777777">
        <w:tc>
          <w:tcPr>
            <w:tcW w:w="1101" w:type="dxa"/>
            <w:tcBorders>
              <w:top w:val="nil"/>
              <w:left w:val="nil"/>
              <w:bottom w:val="nil"/>
              <w:right w:val="nil"/>
            </w:tcBorders>
          </w:tcPr>
          <w:p w14:paraId="7E7DE5E8" w14:textId="77777777" w:rsidR="004A3A14" w:rsidRDefault="004A3A14">
            <w:pPr>
              <w:autoSpaceDE w:val="0"/>
              <w:autoSpaceDN w:val="0"/>
              <w:adjustRightInd w:val="0"/>
              <w:spacing w:after="240" w:line="240" w:lineRule="atLeast"/>
              <w:ind w:left="15"/>
              <w:jc w:val="center"/>
              <w:rPr>
                <w:rFonts w:ascii="Times New Roman" w:hAnsi="Times New Roman" w:cs="Times New Roman"/>
                <w:color w:val="000000"/>
              </w:rPr>
            </w:pPr>
            <w:r>
              <w:rPr>
                <w:rFonts w:ascii="Times New Roman" w:hAnsi="Times New Roman" w:cs="Times New Roman"/>
                <w:color w:val="000000"/>
              </w:rPr>
              <w:t>20</w:t>
            </w:r>
          </w:p>
        </w:tc>
        <w:tc>
          <w:tcPr>
            <w:tcW w:w="7062" w:type="dxa"/>
            <w:tcBorders>
              <w:top w:val="nil"/>
              <w:left w:val="nil"/>
              <w:bottom w:val="nil"/>
              <w:right w:val="nil"/>
            </w:tcBorders>
          </w:tcPr>
          <w:p w14:paraId="3EE9FA48" w14:textId="77777777" w:rsidR="004A3A14" w:rsidRDefault="004A3A14">
            <w:pPr>
              <w:autoSpaceDE w:val="0"/>
              <w:autoSpaceDN w:val="0"/>
              <w:adjustRightInd w:val="0"/>
              <w:spacing w:after="240" w:line="240" w:lineRule="atLeast"/>
              <w:ind w:left="108" w:right="108"/>
              <w:jc w:val="center"/>
              <w:rPr>
                <w:rFonts w:ascii="Times New Roman" w:hAnsi="Times New Roman" w:cs="Times New Roman"/>
                <w:color w:val="000000"/>
              </w:rPr>
            </w:pPr>
            <w:r>
              <w:rPr>
                <w:rFonts w:ascii="Times New Roman" w:hAnsi="Times New Roman" w:cs="Times New Roman"/>
                <w:color w:val="000000"/>
              </w:rPr>
              <w:t>Credit Derivatives</w:t>
            </w:r>
          </w:p>
        </w:tc>
        <w:tc>
          <w:tcPr>
            <w:tcW w:w="1188" w:type="dxa"/>
            <w:tcBorders>
              <w:top w:val="nil"/>
              <w:left w:val="nil"/>
              <w:bottom w:val="nil"/>
              <w:right w:val="nil"/>
            </w:tcBorders>
          </w:tcPr>
          <w:p w14:paraId="31335F85" w14:textId="77777777" w:rsidR="004A3A14" w:rsidRDefault="004A3A14">
            <w:pPr>
              <w:autoSpaceDE w:val="0"/>
              <w:autoSpaceDN w:val="0"/>
              <w:adjustRightInd w:val="0"/>
              <w:spacing w:after="240" w:line="240" w:lineRule="atLeast"/>
              <w:ind w:left="15"/>
              <w:jc w:val="center"/>
              <w:rPr>
                <w:rFonts w:ascii="Times New Roman" w:hAnsi="Times New Roman" w:cs="Times New Roman"/>
                <w:color w:val="000000"/>
              </w:rPr>
            </w:pPr>
          </w:p>
        </w:tc>
      </w:tr>
    </w:tbl>
    <w:p w14:paraId="3F165DE4" w14:textId="77777777" w:rsidR="004A3A14" w:rsidRDefault="004A3A14" w:rsidP="004A3A14">
      <w:pPr>
        <w:autoSpaceDE w:val="0"/>
        <w:autoSpaceDN w:val="0"/>
        <w:adjustRightInd w:val="0"/>
        <w:spacing w:after="0" w:line="240" w:lineRule="auto"/>
        <w:rPr>
          <w:rFonts w:ascii="Times New Roman" w:hAnsi="Times New Roman" w:cs="Times New Roman"/>
          <w:color w:val="000000"/>
        </w:rPr>
      </w:pPr>
    </w:p>
    <w:p w14:paraId="581CC4C0" w14:textId="77777777" w:rsidR="004A3A14" w:rsidRDefault="004A3A14" w:rsidP="004A3A14">
      <w:pPr>
        <w:autoSpaceDE w:val="0"/>
        <w:autoSpaceDN w:val="0"/>
        <w:adjustRightInd w:val="0"/>
        <w:spacing w:after="0" w:line="240" w:lineRule="atLeast"/>
        <w:rPr>
          <w:rFonts w:ascii="Times New Roman" w:hAnsi="Times New Roman" w:cs="Times New Roman"/>
          <w:color w:val="000000"/>
        </w:rPr>
      </w:pPr>
    </w:p>
    <w:p w14:paraId="62B4DA2E" w14:textId="77777777" w:rsidR="004A3A14" w:rsidRDefault="004A3A14" w:rsidP="004A3A14">
      <w:pPr>
        <w:autoSpaceDE w:val="0"/>
        <w:autoSpaceDN w:val="0"/>
        <w:adjustRightInd w:val="0"/>
        <w:spacing w:after="0" w:line="240" w:lineRule="atLeast"/>
        <w:rPr>
          <w:rFonts w:ascii="Times New Roman" w:hAnsi="Times New Roman" w:cs="Times New Roman"/>
          <w:b/>
          <w:bCs/>
          <w:color w:val="2F2F2F"/>
          <w:sz w:val="28"/>
          <w:szCs w:val="28"/>
        </w:rPr>
      </w:pPr>
      <w:r>
        <w:rPr>
          <w:rFonts w:ascii="Times New Roman" w:hAnsi="Times New Roman" w:cs="Times New Roman"/>
          <w:b/>
          <w:bCs/>
          <w:color w:val="2F2F2F"/>
          <w:sz w:val="28"/>
          <w:szCs w:val="28"/>
        </w:rPr>
        <w:t>Evaluation</w:t>
      </w:r>
    </w:p>
    <w:tbl>
      <w:tblPr>
        <w:tblW w:w="0" w:type="auto"/>
        <w:tblLayout w:type="fixed"/>
        <w:tblCellMar>
          <w:left w:w="40" w:type="dxa"/>
          <w:right w:w="40" w:type="dxa"/>
        </w:tblCellMar>
        <w:tblLook w:val="0000" w:firstRow="0" w:lastRow="0" w:firstColumn="0" w:lastColumn="0" w:noHBand="0" w:noVBand="0"/>
      </w:tblPr>
      <w:tblGrid>
        <w:gridCol w:w="4107"/>
        <w:gridCol w:w="3981"/>
      </w:tblGrid>
      <w:tr w:rsidR="004A3A14" w14:paraId="24B3E765" w14:textId="77777777">
        <w:tc>
          <w:tcPr>
            <w:tcW w:w="4107" w:type="dxa"/>
            <w:tcBorders>
              <w:top w:val="nil"/>
              <w:left w:val="nil"/>
              <w:bottom w:val="nil"/>
              <w:right w:val="nil"/>
            </w:tcBorders>
          </w:tcPr>
          <w:p w14:paraId="4F230E25" w14:textId="77777777" w:rsidR="004A3A14" w:rsidRDefault="004A3A14">
            <w:pPr>
              <w:autoSpaceDE w:val="0"/>
              <w:autoSpaceDN w:val="0"/>
              <w:adjustRightInd w:val="0"/>
              <w:spacing w:after="0" w:line="240" w:lineRule="atLeast"/>
              <w:ind w:left="15" w:right="15"/>
              <w:jc w:val="center"/>
              <w:rPr>
                <w:rFonts w:ascii="Times New Roman" w:hAnsi="Times New Roman" w:cs="Times New Roman"/>
                <w:b/>
                <w:bCs/>
                <w:color w:val="000000"/>
                <w:sz w:val="26"/>
                <w:szCs w:val="26"/>
              </w:rPr>
            </w:pPr>
            <w:r>
              <w:rPr>
                <w:rFonts w:ascii="Times New Roman" w:hAnsi="Times New Roman" w:cs="Times New Roman"/>
                <w:b/>
                <w:bCs/>
                <w:color w:val="000000"/>
                <w:sz w:val="26"/>
                <w:szCs w:val="26"/>
              </w:rPr>
              <w:t>Components</w:t>
            </w:r>
          </w:p>
        </w:tc>
        <w:tc>
          <w:tcPr>
            <w:tcW w:w="3981" w:type="dxa"/>
            <w:tcBorders>
              <w:top w:val="nil"/>
              <w:left w:val="nil"/>
              <w:bottom w:val="nil"/>
              <w:right w:val="nil"/>
            </w:tcBorders>
          </w:tcPr>
          <w:p w14:paraId="0EE28FD0" w14:textId="77777777" w:rsidR="004A3A14" w:rsidRDefault="004A3A14">
            <w:pPr>
              <w:autoSpaceDE w:val="0"/>
              <w:autoSpaceDN w:val="0"/>
              <w:adjustRightInd w:val="0"/>
              <w:spacing w:after="0" w:line="240" w:lineRule="atLeast"/>
              <w:ind w:left="15" w:right="15"/>
              <w:jc w:val="center"/>
              <w:rPr>
                <w:rFonts w:ascii="Times New Roman" w:hAnsi="Times New Roman" w:cs="Times New Roman"/>
                <w:b/>
                <w:bCs/>
                <w:color w:val="000000"/>
                <w:sz w:val="26"/>
                <w:szCs w:val="26"/>
              </w:rPr>
            </w:pPr>
            <w:r>
              <w:rPr>
                <w:rFonts w:ascii="Times New Roman" w:hAnsi="Times New Roman" w:cs="Times New Roman"/>
                <w:b/>
                <w:bCs/>
                <w:color w:val="000000"/>
                <w:sz w:val="26"/>
                <w:szCs w:val="26"/>
              </w:rPr>
              <w:t>Weights (%)</w:t>
            </w:r>
          </w:p>
        </w:tc>
      </w:tr>
      <w:tr w:rsidR="004A3A14" w14:paraId="4BFB6F95" w14:textId="77777777">
        <w:tc>
          <w:tcPr>
            <w:tcW w:w="4107" w:type="dxa"/>
            <w:tcBorders>
              <w:top w:val="nil"/>
              <w:left w:val="nil"/>
              <w:bottom w:val="nil"/>
              <w:right w:val="nil"/>
            </w:tcBorders>
          </w:tcPr>
          <w:p w14:paraId="24C0D673" w14:textId="77777777" w:rsidR="004A3A14" w:rsidRDefault="004A3A14">
            <w:pPr>
              <w:autoSpaceDE w:val="0"/>
              <w:autoSpaceDN w:val="0"/>
              <w:adjustRightInd w:val="0"/>
              <w:spacing w:after="0" w:line="240" w:lineRule="atLeast"/>
              <w:ind w:left="15"/>
              <w:rPr>
                <w:rFonts w:ascii="Times New Roman" w:hAnsi="Times New Roman" w:cs="Times New Roman"/>
                <w:color w:val="000000"/>
                <w:sz w:val="26"/>
                <w:szCs w:val="26"/>
              </w:rPr>
            </w:pPr>
            <w:r>
              <w:rPr>
                <w:rFonts w:ascii="Times New Roman" w:hAnsi="Times New Roman" w:cs="Times New Roman"/>
                <w:color w:val="000000"/>
                <w:sz w:val="26"/>
                <w:szCs w:val="26"/>
              </w:rPr>
              <w:t xml:space="preserve">Two Quizzes </w:t>
            </w:r>
          </w:p>
        </w:tc>
        <w:tc>
          <w:tcPr>
            <w:tcW w:w="3981" w:type="dxa"/>
            <w:tcBorders>
              <w:top w:val="nil"/>
              <w:left w:val="nil"/>
              <w:bottom w:val="nil"/>
              <w:right w:val="nil"/>
            </w:tcBorders>
          </w:tcPr>
          <w:p w14:paraId="14EFBB91" w14:textId="77777777" w:rsidR="004A3A14" w:rsidRDefault="004A3A14">
            <w:pPr>
              <w:autoSpaceDE w:val="0"/>
              <w:autoSpaceDN w:val="0"/>
              <w:adjustRightInd w:val="0"/>
              <w:spacing w:after="0" w:line="240" w:lineRule="atLeast"/>
              <w:ind w:left="15"/>
              <w:jc w:val="center"/>
              <w:rPr>
                <w:rFonts w:ascii="Times New Roman" w:hAnsi="Times New Roman" w:cs="Times New Roman"/>
                <w:color w:val="000000"/>
                <w:sz w:val="26"/>
                <w:szCs w:val="26"/>
              </w:rPr>
            </w:pPr>
            <w:r>
              <w:rPr>
                <w:rFonts w:ascii="Times New Roman" w:hAnsi="Times New Roman" w:cs="Times New Roman"/>
                <w:color w:val="000000"/>
                <w:sz w:val="26"/>
                <w:szCs w:val="26"/>
              </w:rPr>
              <w:t>20%</w:t>
            </w:r>
          </w:p>
        </w:tc>
      </w:tr>
      <w:tr w:rsidR="004A3A14" w14:paraId="7956973D" w14:textId="77777777">
        <w:tc>
          <w:tcPr>
            <w:tcW w:w="4107" w:type="dxa"/>
            <w:tcBorders>
              <w:top w:val="nil"/>
              <w:left w:val="nil"/>
              <w:bottom w:val="nil"/>
              <w:right w:val="nil"/>
            </w:tcBorders>
          </w:tcPr>
          <w:p w14:paraId="07F49308" w14:textId="77777777" w:rsidR="004A3A14" w:rsidRDefault="004A3A14">
            <w:pPr>
              <w:autoSpaceDE w:val="0"/>
              <w:autoSpaceDN w:val="0"/>
              <w:adjustRightInd w:val="0"/>
              <w:spacing w:after="0" w:line="240" w:lineRule="atLeast"/>
              <w:ind w:left="15"/>
              <w:rPr>
                <w:rFonts w:ascii="Times New Roman" w:hAnsi="Times New Roman" w:cs="Times New Roman"/>
                <w:color w:val="000000"/>
                <w:sz w:val="26"/>
                <w:szCs w:val="26"/>
              </w:rPr>
            </w:pPr>
            <w:r>
              <w:rPr>
                <w:rFonts w:ascii="Times New Roman" w:hAnsi="Times New Roman" w:cs="Times New Roman"/>
                <w:color w:val="000000"/>
                <w:sz w:val="26"/>
                <w:szCs w:val="26"/>
              </w:rPr>
              <w:t>Mid Term</w:t>
            </w:r>
          </w:p>
        </w:tc>
        <w:tc>
          <w:tcPr>
            <w:tcW w:w="3981" w:type="dxa"/>
            <w:tcBorders>
              <w:top w:val="nil"/>
              <w:left w:val="nil"/>
              <w:bottom w:val="nil"/>
              <w:right w:val="nil"/>
            </w:tcBorders>
          </w:tcPr>
          <w:p w14:paraId="4CB93C99" w14:textId="77777777" w:rsidR="004A3A14" w:rsidRDefault="004A3A14">
            <w:pPr>
              <w:autoSpaceDE w:val="0"/>
              <w:autoSpaceDN w:val="0"/>
              <w:adjustRightInd w:val="0"/>
              <w:spacing w:after="0" w:line="240" w:lineRule="atLeast"/>
              <w:ind w:left="15"/>
              <w:jc w:val="center"/>
              <w:rPr>
                <w:rFonts w:ascii="Times New Roman" w:hAnsi="Times New Roman" w:cs="Times New Roman"/>
                <w:color w:val="000000"/>
                <w:sz w:val="26"/>
                <w:szCs w:val="26"/>
              </w:rPr>
            </w:pPr>
            <w:r>
              <w:rPr>
                <w:rFonts w:ascii="Times New Roman" w:hAnsi="Times New Roman" w:cs="Times New Roman"/>
                <w:color w:val="000000"/>
                <w:sz w:val="26"/>
                <w:szCs w:val="26"/>
              </w:rPr>
              <w:t>30%</w:t>
            </w:r>
          </w:p>
        </w:tc>
      </w:tr>
      <w:tr w:rsidR="004A3A14" w14:paraId="124556ED" w14:textId="77777777">
        <w:tc>
          <w:tcPr>
            <w:tcW w:w="4107" w:type="dxa"/>
            <w:tcBorders>
              <w:top w:val="nil"/>
              <w:left w:val="nil"/>
              <w:bottom w:val="nil"/>
              <w:right w:val="nil"/>
            </w:tcBorders>
          </w:tcPr>
          <w:p w14:paraId="09F50150" w14:textId="77777777" w:rsidR="004A3A14" w:rsidRDefault="004A3A14">
            <w:pPr>
              <w:autoSpaceDE w:val="0"/>
              <w:autoSpaceDN w:val="0"/>
              <w:adjustRightInd w:val="0"/>
              <w:spacing w:after="0" w:line="240" w:lineRule="atLeast"/>
              <w:ind w:left="15"/>
              <w:rPr>
                <w:rFonts w:ascii="Times New Roman" w:hAnsi="Times New Roman" w:cs="Times New Roman"/>
                <w:color w:val="000000"/>
                <w:sz w:val="26"/>
                <w:szCs w:val="26"/>
              </w:rPr>
            </w:pPr>
            <w:r>
              <w:rPr>
                <w:rFonts w:ascii="Times New Roman" w:hAnsi="Times New Roman" w:cs="Times New Roman"/>
                <w:color w:val="000000"/>
                <w:sz w:val="26"/>
                <w:szCs w:val="26"/>
              </w:rPr>
              <w:t>End Term</w:t>
            </w:r>
          </w:p>
        </w:tc>
        <w:tc>
          <w:tcPr>
            <w:tcW w:w="3981" w:type="dxa"/>
            <w:tcBorders>
              <w:top w:val="nil"/>
              <w:left w:val="nil"/>
              <w:bottom w:val="nil"/>
              <w:right w:val="nil"/>
            </w:tcBorders>
          </w:tcPr>
          <w:p w14:paraId="1740212C" w14:textId="77777777" w:rsidR="004A3A14" w:rsidRDefault="004A3A14">
            <w:pPr>
              <w:autoSpaceDE w:val="0"/>
              <w:autoSpaceDN w:val="0"/>
              <w:adjustRightInd w:val="0"/>
              <w:spacing w:after="0" w:line="240" w:lineRule="atLeast"/>
              <w:ind w:left="15"/>
              <w:jc w:val="center"/>
              <w:rPr>
                <w:rFonts w:ascii="Times New Roman" w:hAnsi="Times New Roman" w:cs="Times New Roman"/>
                <w:color w:val="000000"/>
                <w:sz w:val="26"/>
                <w:szCs w:val="26"/>
              </w:rPr>
            </w:pPr>
            <w:r>
              <w:rPr>
                <w:rFonts w:ascii="Times New Roman" w:hAnsi="Times New Roman" w:cs="Times New Roman"/>
                <w:color w:val="000000"/>
                <w:sz w:val="26"/>
                <w:szCs w:val="26"/>
              </w:rPr>
              <w:t>40%</w:t>
            </w:r>
          </w:p>
        </w:tc>
      </w:tr>
      <w:tr w:rsidR="004A3A14" w14:paraId="0FEE4D0B" w14:textId="77777777">
        <w:tc>
          <w:tcPr>
            <w:tcW w:w="4107" w:type="dxa"/>
            <w:tcBorders>
              <w:top w:val="nil"/>
              <w:left w:val="nil"/>
              <w:bottom w:val="nil"/>
              <w:right w:val="nil"/>
            </w:tcBorders>
          </w:tcPr>
          <w:p w14:paraId="09246F95" w14:textId="77777777" w:rsidR="004A3A14" w:rsidRDefault="004A3A14">
            <w:pPr>
              <w:autoSpaceDE w:val="0"/>
              <w:autoSpaceDN w:val="0"/>
              <w:adjustRightInd w:val="0"/>
              <w:spacing w:after="0" w:line="240" w:lineRule="atLeast"/>
              <w:ind w:left="15" w:right="15"/>
              <w:rPr>
                <w:rFonts w:ascii="Times New Roman" w:hAnsi="Times New Roman" w:cs="Times New Roman"/>
                <w:color w:val="000000"/>
                <w:sz w:val="26"/>
                <w:szCs w:val="26"/>
              </w:rPr>
            </w:pPr>
            <w:r>
              <w:rPr>
                <w:rFonts w:ascii="Times New Roman" w:hAnsi="Times New Roman" w:cs="Times New Roman"/>
                <w:color w:val="000000"/>
                <w:sz w:val="26"/>
                <w:szCs w:val="26"/>
              </w:rPr>
              <w:t>Class Participation</w:t>
            </w:r>
          </w:p>
        </w:tc>
        <w:tc>
          <w:tcPr>
            <w:tcW w:w="3981" w:type="dxa"/>
            <w:tcBorders>
              <w:top w:val="nil"/>
              <w:left w:val="nil"/>
              <w:bottom w:val="nil"/>
              <w:right w:val="nil"/>
            </w:tcBorders>
          </w:tcPr>
          <w:p w14:paraId="55D9646B" w14:textId="77777777" w:rsidR="004A3A14" w:rsidRDefault="004A3A14">
            <w:pPr>
              <w:autoSpaceDE w:val="0"/>
              <w:autoSpaceDN w:val="0"/>
              <w:adjustRightInd w:val="0"/>
              <w:spacing w:after="0" w:line="240" w:lineRule="atLeast"/>
              <w:ind w:left="15" w:right="15"/>
              <w:jc w:val="center"/>
              <w:rPr>
                <w:rFonts w:ascii="Times New Roman" w:hAnsi="Times New Roman" w:cs="Times New Roman"/>
                <w:color w:val="000000"/>
                <w:sz w:val="26"/>
                <w:szCs w:val="26"/>
              </w:rPr>
            </w:pPr>
            <w:r>
              <w:rPr>
                <w:rFonts w:ascii="Times New Roman" w:hAnsi="Times New Roman" w:cs="Times New Roman"/>
                <w:color w:val="000000"/>
                <w:sz w:val="26"/>
                <w:szCs w:val="26"/>
              </w:rPr>
              <w:t>10%</w:t>
            </w:r>
          </w:p>
        </w:tc>
      </w:tr>
    </w:tbl>
    <w:p w14:paraId="440E4F40" w14:textId="77777777" w:rsidR="004A3A14" w:rsidRDefault="004A3A14" w:rsidP="004A3A14">
      <w:pPr>
        <w:autoSpaceDE w:val="0"/>
        <w:autoSpaceDN w:val="0"/>
        <w:adjustRightInd w:val="0"/>
        <w:spacing w:after="0" w:line="240" w:lineRule="auto"/>
        <w:rPr>
          <w:rFonts w:ascii="Times New Roman" w:hAnsi="Times New Roman" w:cs="Times New Roman"/>
          <w:color w:val="000000"/>
          <w:sz w:val="26"/>
          <w:szCs w:val="26"/>
        </w:rPr>
      </w:pPr>
    </w:p>
    <w:p w14:paraId="74032330" w14:textId="77777777" w:rsidR="004A3A14" w:rsidRDefault="004A3A14" w:rsidP="004A3A14">
      <w:pPr>
        <w:autoSpaceDE w:val="0"/>
        <w:autoSpaceDN w:val="0"/>
        <w:adjustRightInd w:val="0"/>
        <w:spacing w:after="0" w:line="240" w:lineRule="atLeast"/>
        <w:rPr>
          <w:rFonts w:ascii="Times New Roman" w:hAnsi="Times New Roman" w:cs="Times New Roman"/>
          <w:color w:val="000000"/>
          <w:sz w:val="26"/>
          <w:szCs w:val="26"/>
        </w:rPr>
      </w:pPr>
    </w:p>
    <w:p w14:paraId="3769D995" w14:textId="77777777" w:rsidR="004A3A14" w:rsidRDefault="004A3A14" w:rsidP="004A3A14">
      <w:pPr>
        <w:autoSpaceDE w:val="0"/>
        <w:autoSpaceDN w:val="0"/>
        <w:adjustRightInd w:val="0"/>
        <w:spacing w:after="0" w:line="240" w:lineRule="atLeast"/>
        <w:rPr>
          <w:rFonts w:ascii="Times New Roman" w:hAnsi="Times New Roman" w:cs="Times New Roman"/>
          <w:color w:val="000000"/>
          <w:sz w:val="26"/>
          <w:szCs w:val="26"/>
        </w:rPr>
      </w:pPr>
      <w:r>
        <w:rPr>
          <w:rFonts w:ascii="Times New Roman" w:hAnsi="Times New Roman" w:cs="Times New Roman"/>
          <w:color w:val="000000"/>
          <w:sz w:val="26"/>
          <w:szCs w:val="26"/>
        </w:rPr>
        <w:t xml:space="preserve">The students will assign themselves into groups of five and work on the term paper. The understanding of the concepts and the Proof of the Concepts (POC) by using dummy data / actual data along with the findings and conclusions are to be reflected in the term paper. </w:t>
      </w:r>
    </w:p>
    <w:p w14:paraId="39D5E55C" w14:textId="77777777" w:rsidR="004A3A14" w:rsidRDefault="004A3A14" w:rsidP="004A3A14">
      <w:pPr>
        <w:autoSpaceDE w:val="0"/>
        <w:autoSpaceDN w:val="0"/>
        <w:adjustRightInd w:val="0"/>
        <w:spacing w:after="240" w:line="360" w:lineRule="atLeast"/>
        <w:jc w:val="both"/>
        <w:rPr>
          <w:rFonts w:ascii="Arial Black" w:hAnsi="Arial Black" w:cs="Arial Black"/>
          <w:color w:val="000000"/>
          <w:sz w:val="26"/>
          <w:szCs w:val="26"/>
        </w:rPr>
      </w:pPr>
      <w:r>
        <w:rPr>
          <w:rFonts w:ascii="Arial Black" w:hAnsi="Arial Black" w:cs="Arial Black"/>
          <w:color w:val="000000"/>
          <w:sz w:val="26"/>
          <w:szCs w:val="26"/>
        </w:rPr>
        <w:t>Code of Ethics</w:t>
      </w:r>
    </w:p>
    <w:p w14:paraId="5DCCC1FA" w14:textId="77777777" w:rsidR="004A3A14" w:rsidRDefault="004A3A14" w:rsidP="004A3A14">
      <w:pPr>
        <w:autoSpaceDE w:val="0"/>
        <w:autoSpaceDN w:val="0"/>
        <w:adjustRightInd w:val="0"/>
        <w:spacing w:after="240" w:line="360" w:lineRule="atLeast"/>
        <w:jc w:val="both"/>
        <w:rPr>
          <w:rFonts w:ascii="Times New Roman" w:hAnsi="Times New Roman" w:cs="Times New Roman"/>
          <w:color w:val="000000"/>
          <w:sz w:val="26"/>
          <w:szCs w:val="26"/>
        </w:rPr>
      </w:pPr>
      <w:r>
        <w:rPr>
          <w:rFonts w:ascii="Times New Roman" w:hAnsi="Times New Roman" w:cs="Times New Roman"/>
          <w:color w:val="000000"/>
          <w:sz w:val="26"/>
          <w:szCs w:val="26"/>
        </w:rPr>
        <w:t>During quizzes/End term, it is unethical to seek any direct help from others, whether or not you finally make use of the help. Cross / side talking in class-room is completely forbidden. Due weightage will be given on attendance. Cell Phone, in class room, will be in silent mode.</w:t>
      </w:r>
    </w:p>
    <w:p w14:paraId="133A7F92" w14:textId="77777777" w:rsidR="004A3A14" w:rsidRDefault="004A3A14" w:rsidP="004A3A14">
      <w:pPr>
        <w:autoSpaceDE w:val="0"/>
        <w:autoSpaceDN w:val="0"/>
        <w:adjustRightInd w:val="0"/>
        <w:spacing w:after="0" w:line="360" w:lineRule="atLeast"/>
        <w:jc w:val="both"/>
        <w:rPr>
          <w:rFonts w:ascii="Times New Roman" w:hAnsi="Times New Roman" w:cs="Times New Roman"/>
          <w:color w:val="000000"/>
          <w:sz w:val="26"/>
          <w:szCs w:val="26"/>
        </w:rPr>
      </w:pPr>
      <w:r>
        <w:rPr>
          <w:rFonts w:ascii="Arial Black" w:hAnsi="Arial Black" w:cs="Arial Black"/>
          <w:color w:val="000000"/>
          <w:sz w:val="26"/>
          <w:szCs w:val="26"/>
        </w:rPr>
        <w:t>Feedback</w:t>
      </w:r>
      <w:r>
        <w:rPr>
          <w:rFonts w:ascii="Times New Roman" w:hAnsi="Times New Roman" w:cs="Times New Roman"/>
          <w:color w:val="000000"/>
          <w:sz w:val="26"/>
          <w:szCs w:val="26"/>
        </w:rPr>
        <w:t xml:space="preserve"> </w:t>
      </w:r>
    </w:p>
    <w:p w14:paraId="463CBF28" w14:textId="77777777" w:rsidR="004A3A14" w:rsidRDefault="004A3A14" w:rsidP="004A3A14">
      <w:pPr>
        <w:autoSpaceDE w:val="0"/>
        <w:autoSpaceDN w:val="0"/>
        <w:adjustRightInd w:val="0"/>
        <w:spacing w:after="0" w:line="360" w:lineRule="atLeast"/>
        <w:jc w:val="both"/>
        <w:rPr>
          <w:rFonts w:ascii="Times New Roman" w:hAnsi="Times New Roman" w:cs="Times New Roman"/>
          <w:color w:val="000000"/>
          <w:sz w:val="26"/>
          <w:szCs w:val="26"/>
        </w:rPr>
      </w:pPr>
      <w:r>
        <w:rPr>
          <w:rFonts w:ascii="Times New Roman" w:hAnsi="Times New Roman" w:cs="Times New Roman"/>
          <w:color w:val="000000"/>
          <w:sz w:val="26"/>
          <w:szCs w:val="26"/>
        </w:rPr>
        <w:t>I would also request you to give me continuous feedback. I would be in the class room for some more time after the class to take up your doubts and feedback. You may form a “focus group” (consisting of 6-7 students from the class with diverse backgrounds including the CR) that continuously interacts with the students and informs me about their problems, if any, with the course.</w:t>
      </w:r>
    </w:p>
    <w:p w14:paraId="3C635323" w14:textId="77777777" w:rsidR="005C6A04" w:rsidRDefault="005C6A04"/>
    <w:sectPr w:rsidR="005C6A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Helv">
    <w:altName w:val="Arial"/>
    <w:panose1 w:val="020B0604020202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4B42"/>
    <w:rsid w:val="00013486"/>
    <w:rsid w:val="004A3A14"/>
    <w:rsid w:val="005C6A04"/>
    <w:rsid w:val="00784B42"/>
    <w:rsid w:val="00C054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06C33"/>
  <w15:chartTrackingRefBased/>
  <w15:docId w15:val="{C0A6A37F-07C8-46F2-97B2-0CA1C1441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694</Words>
  <Characters>3962</Characters>
  <Application>Microsoft Office Word</Application>
  <DocSecurity>0</DocSecurity>
  <Lines>33</Lines>
  <Paragraphs>9</Paragraphs>
  <ScaleCrop>false</ScaleCrop>
  <Company/>
  <LinksUpToDate>false</LinksUpToDate>
  <CharactersWithSpaces>4647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Alora Kar</dc:creator>
  <cp:keywords/>
  <dc:description/>
  <cp:lastModifiedBy>Alora Kar</cp:lastModifiedBy>
  <cp:revision>3</cp:revision>
  <dcterms:created xsi:type="dcterms:W3CDTF">2022-08-08T11:35:00Z</dcterms:created>
  <dcterms:modified xsi:type="dcterms:W3CDTF">2022-08-08T11:36:00Z</dcterms:modified>
</cp:coreProperties>
</file>