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7C0F5" w14:textId="77777777" w:rsidR="002C6BF4" w:rsidRPr="002C6BF4" w:rsidRDefault="002C6BF4" w:rsidP="002C6BF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2C6BF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Xavier Institute of Management, Bhubaneswar</w:t>
      </w:r>
    </w:p>
    <w:p w14:paraId="2D9DE5DA" w14:textId="6AADF99E" w:rsidR="00C9797D" w:rsidRPr="00E170FB" w:rsidRDefault="002C6BF4" w:rsidP="002C6BF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2C6BF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Xavier University</w:t>
      </w: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85"/>
        <w:gridCol w:w="6965"/>
      </w:tblGrid>
      <w:tr w:rsidR="0051630A" w:rsidRPr="00E170FB" w14:paraId="41A252B3" w14:textId="77777777" w:rsidTr="008464C1">
        <w:tc>
          <w:tcPr>
            <w:tcW w:w="2547" w:type="dxa"/>
          </w:tcPr>
          <w:p w14:paraId="1AFFD1AF" w14:textId="77777777" w:rsidR="0051630A" w:rsidRPr="00E170FB" w:rsidRDefault="0051630A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631BEEBA" w14:textId="7E5CED21" w:rsidR="0051630A" w:rsidRPr="00E170FB" w:rsidRDefault="008464C1" w:rsidP="008464C1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 xml:space="preserve">Fixed Income Securities Markets </w:t>
            </w:r>
          </w:p>
        </w:tc>
      </w:tr>
      <w:tr w:rsidR="0051630A" w:rsidRPr="00E170FB" w14:paraId="6454C027" w14:textId="77777777" w:rsidTr="008464C1">
        <w:tc>
          <w:tcPr>
            <w:tcW w:w="2547" w:type="dxa"/>
          </w:tcPr>
          <w:p w14:paraId="0B4B83E8" w14:textId="77777777" w:rsidR="0051630A" w:rsidRPr="00E170FB" w:rsidRDefault="0051630A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6B101DD1" w14:textId="60173D63" w:rsidR="0051630A" w:rsidRPr="00E170FB" w:rsidRDefault="00DE1BD0" w:rsidP="00DE1BD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color w:val="000080"/>
                <w:sz w:val="24"/>
                <w:szCs w:val="24"/>
              </w:rPr>
              <w:t xml:space="preserve">MBA-BM </w:t>
            </w:r>
          </w:p>
        </w:tc>
      </w:tr>
      <w:tr w:rsidR="0051630A" w:rsidRPr="00E170FB" w14:paraId="0A2FEC25" w14:textId="77777777" w:rsidTr="008464C1">
        <w:tc>
          <w:tcPr>
            <w:tcW w:w="2547" w:type="dxa"/>
          </w:tcPr>
          <w:p w14:paraId="225C814B" w14:textId="77777777" w:rsidR="0051630A" w:rsidRPr="00E170FB" w:rsidRDefault="0051630A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51D8EE04" w14:textId="23036546" w:rsidR="0051630A" w:rsidRPr="00E170FB" w:rsidRDefault="00DE1BD0" w:rsidP="00DE1BD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color w:val="000080"/>
                <w:sz w:val="24"/>
                <w:szCs w:val="24"/>
              </w:rPr>
              <w:t>202</w:t>
            </w:r>
            <w:r w:rsidR="002C6BF4">
              <w:rPr>
                <w:rFonts w:ascii="Times New Roman" w:hAnsi="Times New Roman"/>
                <w:color w:val="000080"/>
                <w:sz w:val="24"/>
                <w:szCs w:val="24"/>
              </w:rPr>
              <w:t>1</w:t>
            </w:r>
            <w:r w:rsidRPr="00E170FB">
              <w:rPr>
                <w:rFonts w:ascii="Times New Roman" w:hAnsi="Times New Roman"/>
                <w:color w:val="000080"/>
                <w:sz w:val="24"/>
                <w:szCs w:val="24"/>
              </w:rPr>
              <w:t>-2</w:t>
            </w:r>
            <w:r w:rsidR="002C6BF4">
              <w:rPr>
                <w:rFonts w:ascii="Times New Roman" w:hAnsi="Times New Roman"/>
                <w:color w:val="000080"/>
                <w:sz w:val="24"/>
                <w:szCs w:val="24"/>
              </w:rPr>
              <w:t>3</w:t>
            </w:r>
          </w:p>
        </w:tc>
      </w:tr>
      <w:tr w:rsidR="0051630A" w:rsidRPr="00E170FB" w14:paraId="418449D8" w14:textId="77777777" w:rsidTr="008464C1">
        <w:tc>
          <w:tcPr>
            <w:tcW w:w="2547" w:type="dxa"/>
          </w:tcPr>
          <w:p w14:paraId="6B82EF00" w14:textId="77777777" w:rsidR="0051630A" w:rsidRPr="00E170FB" w:rsidRDefault="0051630A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917CF9C" w14:textId="790578E7" w:rsidR="0051630A" w:rsidRPr="00E170FB" w:rsidRDefault="00DE1BD0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V</w:t>
            </w:r>
          </w:p>
        </w:tc>
      </w:tr>
      <w:tr w:rsidR="0051630A" w:rsidRPr="00E170FB" w14:paraId="586596A4" w14:textId="77777777" w:rsidTr="008464C1">
        <w:tc>
          <w:tcPr>
            <w:tcW w:w="2547" w:type="dxa"/>
          </w:tcPr>
          <w:p w14:paraId="0B11C9D3" w14:textId="77777777" w:rsidR="0051630A" w:rsidRPr="00E170FB" w:rsidRDefault="0051630A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44785BC6" w14:textId="03AF43F4" w:rsidR="0051630A" w:rsidRPr="00E170FB" w:rsidRDefault="00DE1BD0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51630A" w:rsidRPr="00E170FB" w14:paraId="1935E085" w14:textId="77777777" w:rsidTr="008464C1">
        <w:tc>
          <w:tcPr>
            <w:tcW w:w="2547" w:type="dxa"/>
          </w:tcPr>
          <w:p w14:paraId="4C50F801" w14:textId="77777777" w:rsidR="0051630A" w:rsidRPr="00E170FB" w:rsidRDefault="0051630A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594723D1" w14:textId="5A18AFA4" w:rsidR="0051630A" w:rsidRPr="00E170FB" w:rsidRDefault="00DE1BD0" w:rsidP="008464C1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170FB">
              <w:rPr>
                <w:rFonts w:ascii="Times New Roman" w:hAnsi="Times New Roman"/>
                <w:b/>
                <w:sz w:val="24"/>
                <w:szCs w:val="24"/>
              </w:rPr>
              <w:t>Dr.</w:t>
            </w:r>
            <w:proofErr w:type="spellEnd"/>
            <w:r w:rsidRPr="00E170FB">
              <w:rPr>
                <w:rFonts w:ascii="Times New Roman" w:hAnsi="Times New Roman"/>
                <w:b/>
                <w:sz w:val="24"/>
                <w:szCs w:val="24"/>
              </w:rPr>
              <w:t xml:space="preserve"> Golaka C Nath</w:t>
            </w:r>
          </w:p>
        </w:tc>
      </w:tr>
    </w:tbl>
    <w:p w14:paraId="42F30EC1" w14:textId="77777777" w:rsidR="0051630A" w:rsidRPr="00E170FB" w:rsidRDefault="0051630A" w:rsidP="0051630A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89E40C" w14:textId="77777777" w:rsidR="0051630A" w:rsidRPr="00E170FB" w:rsidRDefault="0051630A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b/>
          <w:sz w:val="24"/>
          <w:szCs w:val="24"/>
        </w:rPr>
        <w:t>Course Introduction and Objectives</w:t>
      </w:r>
    </w:p>
    <w:p w14:paraId="21FE6359" w14:textId="4273960B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The course introduction and objective </w:t>
      </w:r>
      <w:r w:rsidR="006B1355" w:rsidRPr="00E170FB">
        <w:rPr>
          <w:rFonts w:ascii="Times New Roman" w:hAnsi="Times New Roman" w:cs="Times New Roman"/>
          <w:sz w:val="24"/>
          <w:szCs w:val="24"/>
        </w:rPr>
        <w:t xml:space="preserve">contain the following parameters: </w:t>
      </w:r>
    </w:p>
    <w:p w14:paraId="37360FA5" w14:textId="5032022B" w:rsidR="0051630A" w:rsidRPr="00E170FB" w:rsidRDefault="00DE1BD0" w:rsidP="0051630A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The course introduces various types of </w:t>
      </w:r>
      <w:r w:rsidR="008464C1" w:rsidRPr="00E170FB">
        <w:rPr>
          <w:rFonts w:ascii="Times New Roman" w:hAnsi="Times New Roman" w:cs="Times New Roman"/>
          <w:sz w:val="24"/>
          <w:szCs w:val="24"/>
        </w:rPr>
        <w:t>fixed income</w:t>
      </w:r>
      <w:r w:rsidR="00512430" w:rsidRPr="00E170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2430" w:rsidRPr="00E170FB">
        <w:rPr>
          <w:rFonts w:ascii="Times New Roman" w:hAnsi="Times New Roman" w:cs="Times New Roman"/>
          <w:sz w:val="24"/>
          <w:szCs w:val="24"/>
        </w:rPr>
        <w:t xml:space="preserve">securities </w:t>
      </w:r>
      <w:r w:rsidRPr="00E170FB">
        <w:rPr>
          <w:rFonts w:ascii="Times New Roman" w:hAnsi="Times New Roman" w:cs="Times New Roman"/>
          <w:sz w:val="24"/>
          <w:szCs w:val="24"/>
        </w:rPr>
        <w:t xml:space="preserve"> available</w:t>
      </w:r>
      <w:proofErr w:type="gramEnd"/>
      <w:r w:rsidRPr="00E170FB">
        <w:rPr>
          <w:rFonts w:ascii="Times New Roman" w:hAnsi="Times New Roman" w:cs="Times New Roman"/>
          <w:sz w:val="24"/>
          <w:szCs w:val="24"/>
        </w:rPr>
        <w:t xml:space="preserve"> in order to familiarize students with the </w:t>
      </w:r>
      <w:r w:rsidR="00512430" w:rsidRPr="00E170FB">
        <w:rPr>
          <w:rFonts w:ascii="Times New Roman" w:hAnsi="Times New Roman" w:cs="Times New Roman"/>
          <w:sz w:val="24"/>
          <w:szCs w:val="24"/>
        </w:rPr>
        <w:t>same</w:t>
      </w:r>
      <w:r w:rsidRPr="00E170F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0308C4" w14:textId="22642C44" w:rsidR="0051630A" w:rsidRPr="00E170FB" w:rsidRDefault="00DE1BD0" w:rsidP="0051630A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It has high level of application in the industry. In terms of academics, it familiarizes students with applicable regulations to deal with the </w:t>
      </w:r>
      <w:r w:rsidR="00512430" w:rsidRPr="00E170FB">
        <w:rPr>
          <w:rFonts w:ascii="Times New Roman" w:hAnsi="Times New Roman" w:cs="Times New Roman"/>
          <w:sz w:val="24"/>
          <w:szCs w:val="24"/>
        </w:rPr>
        <w:t xml:space="preserve">treasury market </w:t>
      </w:r>
      <w:r w:rsidRPr="00E170FB">
        <w:rPr>
          <w:rFonts w:ascii="Times New Roman" w:hAnsi="Times New Roman" w:cs="Times New Roman"/>
          <w:sz w:val="24"/>
          <w:szCs w:val="24"/>
        </w:rPr>
        <w:t xml:space="preserve">and basic principle to be followed while </w:t>
      </w:r>
      <w:r w:rsidR="00512430" w:rsidRPr="00E170FB">
        <w:rPr>
          <w:rFonts w:ascii="Times New Roman" w:hAnsi="Times New Roman" w:cs="Times New Roman"/>
          <w:sz w:val="24"/>
          <w:szCs w:val="24"/>
        </w:rPr>
        <w:t xml:space="preserve">trading </w:t>
      </w:r>
      <w:r w:rsidRPr="00E170FB">
        <w:rPr>
          <w:rFonts w:ascii="Times New Roman" w:hAnsi="Times New Roman" w:cs="Times New Roman"/>
          <w:sz w:val="24"/>
          <w:szCs w:val="24"/>
        </w:rPr>
        <w:t xml:space="preserve">these </w:t>
      </w:r>
      <w:r w:rsidR="00512430" w:rsidRPr="00E170FB">
        <w:rPr>
          <w:rFonts w:ascii="Times New Roman" w:hAnsi="Times New Roman" w:cs="Times New Roman"/>
          <w:sz w:val="24"/>
          <w:szCs w:val="24"/>
        </w:rPr>
        <w:t>products</w:t>
      </w:r>
      <w:r w:rsidRPr="00E170FB">
        <w:rPr>
          <w:rFonts w:ascii="Times New Roman" w:hAnsi="Times New Roman" w:cs="Times New Roman"/>
          <w:sz w:val="24"/>
          <w:szCs w:val="24"/>
        </w:rPr>
        <w:t xml:space="preserve">. It gives a clear understanding of the various facets of </w:t>
      </w:r>
      <w:r w:rsidR="00512430" w:rsidRPr="00E170FB">
        <w:rPr>
          <w:rFonts w:ascii="Times New Roman" w:hAnsi="Times New Roman" w:cs="Times New Roman"/>
          <w:sz w:val="24"/>
          <w:szCs w:val="24"/>
        </w:rPr>
        <w:t>monetary policy applications</w:t>
      </w:r>
      <w:r w:rsidRPr="00E170FB">
        <w:rPr>
          <w:rFonts w:ascii="Times New Roman" w:hAnsi="Times New Roman" w:cs="Times New Roman"/>
          <w:sz w:val="24"/>
          <w:szCs w:val="24"/>
        </w:rPr>
        <w:t>.</w:t>
      </w:r>
    </w:p>
    <w:p w14:paraId="7F7424DC" w14:textId="1BA2CAD4" w:rsidR="0051630A" w:rsidRPr="00E170FB" w:rsidRDefault="00DE1BD0" w:rsidP="0051630A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>The course is a basic one to introduce students to the various segments of fi</w:t>
      </w:r>
      <w:r w:rsidR="00512430" w:rsidRPr="00E170FB">
        <w:rPr>
          <w:rFonts w:ascii="Times New Roman" w:hAnsi="Times New Roman" w:cs="Times New Roman"/>
          <w:sz w:val="24"/>
          <w:szCs w:val="24"/>
        </w:rPr>
        <w:t>xed income securities</w:t>
      </w:r>
      <w:r w:rsidRPr="00E170FB">
        <w:rPr>
          <w:rFonts w:ascii="Times New Roman" w:hAnsi="Times New Roman" w:cs="Times New Roman"/>
          <w:sz w:val="24"/>
          <w:szCs w:val="24"/>
        </w:rPr>
        <w:t xml:space="preserve"> markets and emphasizes its real application in the industry.</w:t>
      </w:r>
    </w:p>
    <w:p w14:paraId="25B70E13" w14:textId="0FD0844B" w:rsidR="0051630A" w:rsidRPr="00E170FB" w:rsidRDefault="00DE1BD0" w:rsidP="0051630A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>It helps in suitable and transparent decision making.</w:t>
      </w:r>
    </w:p>
    <w:p w14:paraId="7AA3B602" w14:textId="77777777" w:rsidR="0051630A" w:rsidRPr="00E170FB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7E7FD752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>Overview of Debt Securities: What are debt securities? What are their sources of risk and return? Historical performance of fixed income securities.</w:t>
      </w:r>
    </w:p>
    <w:p w14:paraId="0974722F" w14:textId="77777777" w:rsidR="00512430" w:rsidRPr="00E170FB" w:rsidRDefault="00512430" w:rsidP="00512430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534D1F42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>Major players and their functions: Banks, Reserve Bank of India (Central Bank of the Country), Primary Dealers, CCIL, Rating agencies, Sell side and Buy-side institutions.</w:t>
      </w:r>
    </w:p>
    <w:p w14:paraId="50B50AEE" w14:textId="77777777" w:rsidR="00512430" w:rsidRPr="00E170FB" w:rsidRDefault="00512430" w:rsidP="00512430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713223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>Major Intermediaries / Infrastructures: Repo markets, auction methods (single-price and multiple price auctions), Electronic networks, Voice-based intermediation, etc.</w:t>
      </w:r>
    </w:p>
    <w:p w14:paraId="2D9D5536" w14:textId="77777777" w:rsidR="00512430" w:rsidRPr="00E170FB" w:rsidRDefault="00512430" w:rsidP="00512430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07DAD30F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>Major stylized facts: a) cyclical behavior (mean-reversion) of interest rates, b) short-term yields are more volatile, c) credit spreads versus business cycles, d) relation between prepayments and swap spreads, e) flight to quality, Treasury yields and financing rates</w:t>
      </w:r>
    </w:p>
    <w:p w14:paraId="70DFA323" w14:textId="77777777" w:rsidR="00512430" w:rsidRPr="00E170FB" w:rsidRDefault="00512430" w:rsidP="00512430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4E827ADD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>Bond mathematics: a) price and yield conventions, b) PVBP, Duration (modified, effective and key-rate), convexity, and negative convexity. Trade applications: spread trades, and bullet versus barbell positions.</w:t>
      </w:r>
    </w:p>
    <w:p w14:paraId="7EB04194" w14:textId="77777777" w:rsidR="00512430" w:rsidRPr="00E170FB" w:rsidRDefault="00512430" w:rsidP="00512430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4AD0CE0A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lastRenderedPageBreak/>
        <w:t>Term Structure Theory: Spot rates, forward rates, par yields, modeling interest rates and pricing bonds.</w:t>
      </w:r>
    </w:p>
    <w:p w14:paraId="477D3877" w14:textId="77777777" w:rsidR="00512430" w:rsidRPr="00E170FB" w:rsidRDefault="00512430" w:rsidP="00512430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EBF71D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>Structural models of default: Modeling credit risk, credit spreads and their behavior, Distance to default, forecasting rating changes, high-yield and investment-grade debt markets.</w:t>
      </w:r>
    </w:p>
    <w:p w14:paraId="5C73CAC2" w14:textId="77777777" w:rsidR="00512430" w:rsidRPr="00E170FB" w:rsidRDefault="00512430" w:rsidP="0051243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>Derivatives: Treasury futures, Interest Rate Swaps, and Single-name credit default swaps.</w:t>
      </w:r>
    </w:p>
    <w:p w14:paraId="786E9741" w14:textId="77777777" w:rsidR="0051630A" w:rsidRPr="00E170FB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45AD8B07" w14:textId="77777777" w:rsidR="0051630A" w:rsidRPr="00E170FB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170FB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Course Learning Outcomes (CLO)</w:t>
      </w:r>
    </w:p>
    <w:p w14:paraId="2DBB7378" w14:textId="77777777" w:rsidR="0051630A" w:rsidRPr="00E170FB" w:rsidRDefault="0051630A" w:rsidP="005163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Each course needs to have at least 3 learning outcomes. </w:t>
      </w:r>
    </w:p>
    <w:p w14:paraId="0B4999F7" w14:textId="77777777" w:rsidR="0051630A" w:rsidRPr="00E170FB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170FB">
        <w:rPr>
          <w:rFonts w:ascii="Times New Roman" w:eastAsia="Times New Roman" w:hAnsi="Times New Roman" w:cs="Times New Roman"/>
          <w:sz w:val="24"/>
          <w:szCs w:val="24"/>
          <w:lang w:val="en-GB"/>
        </w:rPr>
        <w:t>CLO 1</w:t>
      </w:r>
      <w:r w:rsidRPr="00E170FB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170FB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</w:t>
      </w:r>
    </w:p>
    <w:p w14:paraId="21A44444" w14:textId="77777777" w:rsidR="0051630A" w:rsidRPr="00E170FB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170FB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2 </w:t>
      </w:r>
    </w:p>
    <w:p w14:paraId="35DBACA3" w14:textId="77777777" w:rsidR="0051630A" w:rsidRPr="00E170FB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eastAsia="Times New Roman" w:hAnsi="Times New Roman" w:cs="Times New Roman"/>
          <w:sz w:val="24"/>
          <w:szCs w:val="24"/>
          <w:lang w:val="en-GB"/>
        </w:rPr>
        <w:t>CLO 3</w:t>
      </w:r>
      <w:r w:rsidRPr="00E170FB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</w:p>
    <w:p w14:paraId="0CA6ABDB" w14:textId="77777777" w:rsidR="0051630A" w:rsidRPr="00E170FB" w:rsidRDefault="0051630A" w:rsidP="0051630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1BB9FC" w14:textId="244B25F2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70FB">
        <w:rPr>
          <w:rFonts w:ascii="Times New Roman" w:hAnsi="Times New Roman" w:cs="Times New Roman"/>
          <w:i/>
          <w:iCs/>
          <w:sz w:val="24"/>
          <w:szCs w:val="24"/>
        </w:rPr>
        <w:t xml:space="preserve">CLO1: </w:t>
      </w:r>
      <w:r w:rsidR="00F32979" w:rsidRPr="00E170FB">
        <w:rPr>
          <w:rFonts w:ascii="Times New Roman" w:hAnsi="Times New Roman" w:cs="Times New Roman"/>
          <w:i/>
          <w:iCs/>
          <w:sz w:val="24"/>
          <w:szCs w:val="24"/>
        </w:rPr>
        <w:t xml:space="preserve">Understanding Regulations applicable </w:t>
      </w:r>
      <w:r w:rsidR="00512430" w:rsidRPr="00E170FB">
        <w:rPr>
          <w:rFonts w:ascii="Times New Roman" w:hAnsi="Times New Roman" w:cs="Times New Roman"/>
          <w:i/>
          <w:iCs/>
          <w:sz w:val="24"/>
          <w:szCs w:val="24"/>
        </w:rPr>
        <w:t>fixed income markets</w:t>
      </w:r>
    </w:p>
    <w:p w14:paraId="4FBAF90C" w14:textId="0C5522F1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70FB">
        <w:rPr>
          <w:rFonts w:ascii="Times New Roman" w:hAnsi="Times New Roman" w:cs="Times New Roman"/>
          <w:i/>
          <w:iCs/>
          <w:sz w:val="24"/>
          <w:szCs w:val="24"/>
        </w:rPr>
        <w:t xml:space="preserve">CLO2: </w:t>
      </w:r>
      <w:r w:rsidR="00F32979" w:rsidRPr="00E170FB">
        <w:rPr>
          <w:rFonts w:ascii="Times New Roman" w:hAnsi="Times New Roman" w:cs="Times New Roman"/>
          <w:i/>
          <w:iCs/>
          <w:sz w:val="24"/>
          <w:szCs w:val="24"/>
        </w:rPr>
        <w:t xml:space="preserve">Studying the most recent development in the </w:t>
      </w:r>
      <w:r w:rsidR="00512430" w:rsidRPr="00E170FB">
        <w:rPr>
          <w:rFonts w:ascii="Times New Roman" w:hAnsi="Times New Roman" w:cs="Times New Roman"/>
          <w:i/>
          <w:iCs/>
          <w:sz w:val="24"/>
          <w:szCs w:val="24"/>
        </w:rPr>
        <w:t>fixed income markets</w:t>
      </w:r>
      <w:r w:rsidRPr="00E170FB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p w14:paraId="4BAFEB01" w14:textId="601B53DA" w:rsidR="00F32979" w:rsidRPr="00E170FB" w:rsidRDefault="00F32979" w:rsidP="0051630A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70FB">
        <w:rPr>
          <w:rFonts w:ascii="Times New Roman" w:hAnsi="Times New Roman" w:cs="Times New Roman"/>
          <w:i/>
          <w:iCs/>
          <w:sz w:val="24"/>
          <w:szCs w:val="24"/>
        </w:rPr>
        <w:t xml:space="preserve">CLO3: Demonstrate critical and analytical skills to deal with </w:t>
      </w:r>
      <w:r w:rsidR="00512430" w:rsidRPr="00E170FB">
        <w:rPr>
          <w:rFonts w:ascii="Times New Roman" w:hAnsi="Times New Roman" w:cs="Times New Roman"/>
          <w:i/>
          <w:iCs/>
          <w:sz w:val="24"/>
          <w:szCs w:val="24"/>
        </w:rPr>
        <w:t>fixed income products</w:t>
      </w:r>
    </w:p>
    <w:p w14:paraId="52F12EFB" w14:textId="77777777" w:rsidR="0051630A" w:rsidRPr="00E170FB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262DC3" w14:textId="77777777" w:rsidR="00512430" w:rsidRPr="00E170FB" w:rsidRDefault="00512430" w:rsidP="00512430">
      <w:pPr>
        <w:rPr>
          <w:rFonts w:ascii="Times New Roman" w:hAnsi="Times New Roman" w:cs="Times New Roman"/>
          <w:b/>
          <w:sz w:val="24"/>
          <w:szCs w:val="24"/>
        </w:rPr>
      </w:pPr>
      <w:r w:rsidRPr="00E170FB">
        <w:rPr>
          <w:rFonts w:ascii="Times New Roman" w:hAnsi="Times New Roman" w:cs="Times New Roman"/>
          <w:b/>
          <w:sz w:val="24"/>
          <w:szCs w:val="24"/>
        </w:rPr>
        <w:t>Text Book</w:t>
      </w:r>
    </w:p>
    <w:p w14:paraId="42B653DA" w14:textId="77777777" w:rsidR="00512430" w:rsidRPr="00E170FB" w:rsidRDefault="00512430" w:rsidP="00512430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170FB">
        <w:rPr>
          <w:rFonts w:ascii="Times New Roman" w:hAnsi="Times New Roman" w:cs="Times New Roman"/>
          <w:color w:val="000000"/>
          <w:sz w:val="24"/>
          <w:szCs w:val="24"/>
        </w:rPr>
        <w:t xml:space="preserve">Fixed Income Markets and Their Derivatives” by Suresh </w:t>
      </w:r>
      <w:proofErr w:type="spellStart"/>
      <w:r w:rsidRPr="00E170FB">
        <w:rPr>
          <w:rFonts w:ascii="Times New Roman" w:hAnsi="Times New Roman" w:cs="Times New Roman"/>
          <w:color w:val="000000"/>
          <w:sz w:val="24"/>
          <w:szCs w:val="24"/>
        </w:rPr>
        <w:t>Sundaresan</w:t>
      </w:r>
      <w:proofErr w:type="spellEnd"/>
      <w:r w:rsidRPr="00E170FB">
        <w:rPr>
          <w:rFonts w:ascii="Times New Roman" w:hAnsi="Times New Roman" w:cs="Times New Roman"/>
          <w:color w:val="000000"/>
          <w:sz w:val="24"/>
          <w:szCs w:val="24"/>
        </w:rPr>
        <w:t xml:space="preserve"> (Indian edition).</w:t>
      </w:r>
    </w:p>
    <w:p w14:paraId="035736EE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C3908" w14:textId="2960D850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70FB">
        <w:rPr>
          <w:rFonts w:ascii="Times New Roman" w:hAnsi="Times New Roman" w:cs="Times New Roman"/>
          <w:b/>
          <w:bCs/>
          <w:sz w:val="24"/>
          <w:szCs w:val="24"/>
        </w:rPr>
        <w:t>Pedagogy and Students Workload</w:t>
      </w:r>
    </w:p>
    <w:p w14:paraId="24B4B5E9" w14:textId="5C9FCFC9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>The pedagogy will include lecture, case, and projects, etc., and required expectations from students during the during of the course.</w:t>
      </w:r>
    </w:p>
    <w:p w14:paraId="43B3627E" w14:textId="286F1F6E" w:rsidR="0051630A" w:rsidRPr="00E170FB" w:rsidRDefault="00F32979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For 30 hours of class work, a student is expected to spend about 100 hours of study and work including assignments and quizzes and </w:t>
      </w:r>
      <w:proofErr w:type="spellStart"/>
      <w:r w:rsidRPr="00E170FB">
        <w:rPr>
          <w:rFonts w:ascii="Times New Roman" w:hAnsi="Times New Roman" w:cs="Times New Roman"/>
          <w:sz w:val="24"/>
          <w:szCs w:val="24"/>
        </w:rPr>
        <w:t>mid term</w:t>
      </w:r>
      <w:proofErr w:type="spellEnd"/>
      <w:r w:rsidRPr="00E170FB">
        <w:rPr>
          <w:rFonts w:ascii="Times New Roman" w:hAnsi="Times New Roman" w:cs="Times New Roman"/>
          <w:sz w:val="24"/>
          <w:szCs w:val="24"/>
        </w:rPr>
        <w:t xml:space="preserve"> exams.</w:t>
      </w:r>
    </w:p>
    <w:p w14:paraId="53D6541D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65BC4B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70FB">
        <w:rPr>
          <w:rFonts w:ascii="Times New Roman" w:hAnsi="Times New Roman" w:cs="Times New Roman"/>
          <w:b/>
          <w:bCs/>
          <w:sz w:val="24"/>
          <w:szCs w:val="24"/>
        </w:rPr>
        <w:t>Session Plan</w:t>
      </w:r>
    </w:p>
    <w:p w14:paraId="1BD3BF9D" w14:textId="3FEE116F" w:rsidR="00F32979" w:rsidRPr="00E170FB" w:rsidRDefault="00F32979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8"/>
        <w:gridCol w:w="7686"/>
      </w:tblGrid>
      <w:tr w:rsidR="00512430" w:rsidRPr="00E170FB" w14:paraId="503A8D63" w14:textId="77777777" w:rsidTr="00F122F9">
        <w:trPr>
          <w:trHeight w:val="620"/>
          <w:tblHeader/>
        </w:trPr>
        <w:tc>
          <w:tcPr>
            <w:tcW w:w="1548" w:type="dxa"/>
          </w:tcPr>
          <w:p w14:paraId="217C9B45" w14:textId="77777777" w:rsidR="00512430" w:rsidRPr="00E170FB" w:rsidRDefault="00512430" w:rsidP="00F12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Sessions</w:t>
            </w:r>
          </w:p>
        </w:tc>
        <w:tc>
          <w:tcPr>
            <w:tcW w:w="7686" w:type="dxa"/>
          </w:tcPr>
          <w:p w14:paraId="445D7411" w14:textId="77777777" w:rsidR="00512430" w:rsidRPr="00E170FB" w:rsidRDefault="00512430" w:rsidP="00F12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Session Details</w:t>
            </w:r>
          </w:p>
        </w:tc>
      </w:tr>
      <w:tr w:rsidR="00512430" w:rsidRPr="00E170FB" w14:paraId="049D6DA6" w14:textId="77777777" w:rsidTr="00F122F9">
        <w:trPr>
          <w:trHeight w:val="1007"/>
        </w:trPr>
        <w:tc>
          <w:tcPr>
            <w:tcW w:w="1548" w:type="dxa"/>
          </w:tcPr>
          <w:p w14:paraId="714EE74D" w14:textId="77777777" w:rsidR="00512430" w:rsidRPr="00E170FB" w:rsidRDefault="00512430" w:rsidP="00F12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1 and 2</w:t>
            </w:r>
          </w:p>
        </w:tc>
        <w:tc>
          <w:tcPr>
            <w:tcW w:w="7686" w:type="dxa"/>
          </w:tcPr>
          <w:p w14:paraId="7B0C7B17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Introduction to Fixed Income Securities Market </w:t>
            </w:r>
          </w:p>
          <w:p w14:paraId="28DB26F4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Money Market </w:t>
            </w:r>
          </w:p>
          <w:p w14:paraId="7A723362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Monetary Policy and Its effect on Bond Market</w:t>
            </w:r>
          </w:p>
          <w:p w14:paraId="0A2A2127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Products, Platforms and Systems </w:t>
            </w:r>
          </w:p>
          <w:p w14:paraId="0D469409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Information availability </w:t>
            </w:r>
          </w:p>
          <w:p w14:paraId="67A9DFF4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Benchmarks used in Fixed Income Markets</w:t>
            </w:r>
          </w:p>
          <w:p w14:paraId="7B0186CD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Regulatory Requirements (Bank Balance Sheet Analysis)</w:t>
            </w:r>
          </w:p>
        </w:tc>
      </w:tr>
      <w:tr w:rsidR="00512430" w:rsidRPr="00E170FB" w14:paraId="6D096D81" w14:textId="77777777" w:rsidTr="00F122F9">
        <w:trPr>
          <w:trHeight w:val="1008"/>
        </w:trPr>
        <w:tc>
          <w:tcPr>
            <w:tcW w:w="1548" w:type="dxa"/>
          </w:tcPr>
          <w:p w14:paraId="2684207E" w14:textId="77777777" w:rsidR="00512430" w:rsidRPr="00E170FB" w:rsidRDefault="00512430" w:rsidP="00F12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3 &amp; 4</w:t>
            </w:r>
          </w:p>
        </w:tc>
        <w:tc>
          <w:tcPr>
            <w:tcW w:w="7686" w:type="dxa"/>
          </w:tcPr>
          <w:p w14:paraId="35DF5B8A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Primary Market </w:t>
            </w:r>
          </w:p>
          <w:p w14:paraId="54C787D6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Issuance Needs and Issuance Policy </w:t>
            </w:r>
          </w:p>
          <w:p w14:paraId="05B2FA42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Auctions including When Issued Market</w:t>
            </w:r>
          </w:p>
          <w:p w14:paraId="3E375D77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Rollovers </w:t>
            </w:r>
          </w:p>
        </w:tc>
      </w:tr>
      <w:tr w:rsidR="00512430" w:rsidRPr="00E170FB" w14:paraId="78DB63BE" w14:textId="77777777" w:rsidTr="00F122F9">
        <w:trPr>
          <w:trHeight w:val="1008"/>
        </w:trPr>
        <w:tc>
          <w:tcPr>
            <w:tcW w:w="1548" w:type="dxa"/>
          </w:tcPr>
          <w:p w14:paraId="1DBACE73" w14:textId="77777777" w:rsidR="00512430" w:rsidRPr="00E170FB" w:rsidRDefault="00512430" w:rsidP="00F12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&amp; 6</w:t>
            </w:r>
          </w:p>
        </w:tc>
        <w:tc>
          <w:tcPr>
            <w:tcW w:w="7686" w:type="dxa"/>
          </w:tcPr>
          <w:p w14:paraId="228ECA80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Funding Market Positions through Borrowing</w:t>
            </w:r>
          </w:p>
          <w:p w14:paraId="5AFB573B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Introduction to Repo Market</w:t>
            </w:r>
          </w:p>
          <w:p w14:paraId="774E5E41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Repo and Short Sale</w:t>
            </w:r>
          </w:p>
          <w:p w14:paraId="1482CC11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Repo / Tri-Party Repo and other Variants </w:t>
            </w:r>
          </w:p>
        </w:tc>
      </w:tr>
      <w:tr w:rsidR="00512430" w:rsidRPr="00E170FB" w14:paraId="5F7C6AF9" w14:textId="77777777" w:rsidTr="00F122F9">
        <w:trPr>
          <w:trHeight w:val="1008"/>
        </w:trPr>
        <w:tc>
          <w:tcPr>
            <w:tcW w:w="1548" w:type="dxa"/>
          </w:tcPr>
          <w:p w14:paraId="138E5960" w14:textId="77777777" w:rsidR="00512430" w:rsidRPr="00E170FB" w:rsidRDefault="00512430" w:rsidP="00F12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7, 8 &amp; 9</w:t>
            </w:r>
          </w:p>
        </w:tc>
        <w:tc>
          <w:tcPr>
            <w:tcW w:w="7686" w:type="dxa"/>
          </w:tcPr>
          <w:p w14:paraId="57077A56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Fixed Income Valuation </w:t>
            </w:r>
          </w:p>
          <w:p w14:paraId="54ED1380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Valuation of Bonds </w:t>
            </w:r>
          </w:p>
          <w:p w14:paraId="261202AC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Liquidity Premium </w:t>
            </w:r>
          </w:p>
          <w:p w14:paraId="1BFD4CEA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Estimating Probability of Default of a Risky Bond </w:t>
            </w:r>
          </w:p>
        </w:tc>
      </w:tr>
      <w:tr w:rsidR="00512430" w:rsidRPr="00E170FB" w14:paraId="0D06BA8B" w14:textId="77777777" w:rsidTr="00F122F9">
        <w:trPr>
          <w:trHeight w:val="1088"/>
        </w:trPr>
        <w:tc>
          <w:tcPr>
            <w:tcW w:w="1548" w:type="dxa"/>
          </w:tcPr>
          <w:p w14:paraId="4320B49D" w14:textId="77777777" w:rsidR="00512430" w:rsidRPr="00E170FB" w:rsidRDefault="00512430" w:rsidP="00F12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 xml:space="preserve">10, 11 &amp; 12 </w:t>
            </w:r>
          </w:p>
        </w:tc>
        <w:tc>
          <w:tcPr>
            <w:tcW w:w="7686" w:type="dxa"/>
          </w:tcPr>
          <w:p w14:paraId="58BDC2ED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Term Structure of Interest Rate </w:t>
            </w:r>
          </w:p>
          <w:p w14:paraId="02EBDA6A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Interpreting Yield Curve. </w:t>
            </w:r>
          </w:p>
          <w:p w14:paraId="2D26BF98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Basics of Term Structure Modeling </w:t>
            </w:r>
          </w:p>
          <w:p w14:paraId="4290EEB5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YTM Curve versus Spot Curve </w:t>
            </w:r>
          </w:p>
          <w:p w14:paraId="4D2260FB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Zero Coupon Yield Curve through Models </w:t>
            </w:r>
          </w:p>
          <w:p w14:paraId="3AEF651C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Bootstrapping to derive the Spot Curve</w:t>
            </w:r>
          </w:p>
        </w:tc>
      </w:tr>
      <w:tr w:rsidR="00512430" w:rsidRPr="00E170FB" w14:paraId="4F4C5130" w14:textId="77777777" w:rsidTr="00F122F9">
        <w:trPr>
          <w:trHeight w:val="845"/>
        </w:trPr>
        <w:tc>
          <w:tcPr>
            <w:tcW w:w="1548" w:type="dxa"/>
          </w:tcPr>
          <w:p w14:paraId="562F1207" w14:textId="77777777" w:rsidR="00512430" w:rsidRPr="00E170FB" w:rsidRDefault="00512430" w:rsidP="00F12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13, 14 &amp; 15</w:t>
            </w:r>
          </w:p>
        </w:tc>
        <w:tc>
          <w:tcPr>
            <w:tcW w:w="7686" w:type="dxa"/>
          </w:tcPr>
          <w:p w14:paraId="66D384D6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Fixed Income Market Risk Analysis </w:t>
            </w:r>
          </w:p>
          <w:p w14:paraId="5B9BEDF7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Bond Sensitivity of Interest rate </w:t>
            </w:r>
          </w:p>
          <w:p w14:paraId="08050FF9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Duration estimation and its implication for portfolio Management</w:t>
            </w:r>
          </w:p>
          <w:p w14:paraId="454284DF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Convexity estimation </w:t>
            </w:r>
          </w:p>
          <w:p w14:paraId="23F02872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Impact of Duration and Convexity on Bond Prices</w:t>
            </w:r>
          </w:p>
        </w:tc>
      </w:tr>
      <w:tr w:rsidR="00512430" w:rsidRPr="00E170FB" w14:paraId="1B317251" w14:textId="77777777" w:rsidTr="00F122F9">
        <w:trPr>
          <w:trHeight w:val="773"/>
        </w:trPr>
        <w:tc>
          <w:tcPr>
            <w:tcW w:w="1548" w:type="dxa"/>
          </w:tcPr>
          <w:p w14:paraId="3DD38BFC" w14:textId="77777777" w:rsidR="00512430" w:rsidRPr="00E170FB" w:rsidRDefault="00512430" w:rsidP="00F12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16 &amp; 17</w:t>
            </w:r>
          </w:p>
        </w:tc>
        <w:tc>
          <w:tcPr>
            <w:tcW w:w="7686" w:type="dxa"/>
          </w:tcPr>
          <w:p w14:paraId="77AE0B73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Approaches to Trading and Hedging </w:t>
            </w:r>
          </w:p>
          <w:p w14:paraId="6AFA30DD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Trading &amp; Hedging </w:t>
            </w:r>
          </w:p>
        </w:tc>
      </w:tr>
      <w:tr w:rsidR="00512430" w:rsidRPr="00E170FB" w14:paraId="24FFCC22" w14:textId="77777777" w:rsidTr="00F122F9">
        <w:trPr>
          <w:trHeight w:val="1008"/>
        </w:trPr>
        <w:tc>
          <w:tcPr>
            <w:tcW w:w="1548" w:type="dxa"/>
          </w:tcPr>
          <w:p w14:paraId="52FB53C8" w14:textId="77777777" w:rsidR="00512430" w:rsidRPr="00E170FB" w:rsidRDefault="00512430" w:rsidP="00F12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0FB">
              <w:rPr>
                <w:rFonts w:ascii="Times New Roman" w:hAnsi="Times New Roman" w:cs="Times New Roman"/>
                <w:sz w:val="24"/>
                <w:szCs w:val="24"/>
              </w:rPr>
              <w:t>18, 19 &amp; 20</w:t>
            </w:r>
          </w:p>
        </w:tc>
        <w:tc>
          <w:tcPr>
            <w:tcW w:w="7686" w:type="dxa"/>
          </w:tcPr>
          <w:p w14:paraId="0ECA0F01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Fixed Income Derivatives </w:t>
            </w:r>
          </w:p>
          <w:p w14:paraId="78AE49B0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Futures </w:t>
            </w:r>
          </w:p>
          <w:p w14:paraId="514DEB35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STIR Futures </w:t>
            </w:r>
          </w:p>
          <w:p w14:paraId="35453D47" w14:textId="77777777" w:rsidR="00512430" w:rsidRPr="00E170FB" w:rsidRDefault="00512430" w:rsidP="00F122F9">
            <w:pPr>
              <w:pStyle w:val="Default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Long Bond Futures </w:t>
            </w:r>
          </w:p>
          <w:p w14:paraId="3C4C8B49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Contract Specification </w:t>
            </w:r>
          </w:p>
          <w:p w14:paraId="5F8835BA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Conversion Factors  </w:t>
            </w:r>
          </w:p>
          <w:p w14:paraId="078201FB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Cheapest to Deliver Concept </w:t>
            </w:r>
          </w:p>
          <w:p w14:paraId="2192B2C2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 xml:space="preserve">Hedging with Bond Futures </w:t>
            </w:r>
          </w:p>
          <w:p w14:paraId="13E07546" w14:textId="77777777" w:rsidR="00512430" w:rsidRPr="00E170FB" w:rsidRDefault="00512430" w:rsidP="00F122F9">
            <w:pPr>
              <w:pStyle w:val="Default"/>
              <w:spacing w:after="23"/>
              <w:rPr>
                <w:rFonts w:eastAsiaTheme="minorHAnsi"/>
                <w:color w:val="auto"/>
                <w:lang w:bidi="ar-SA"/>
              </w:rPr>
            </w:pPr>
            <w:r w:rsidRPr="00E170FB">
              <w:rPr>
                <w:rFonts w:eastAsiaTheme="minorHAnsi"/>
                <w:color w:val="auto"/>
                <w:lang w:bidi="ar-SA"/>
              </w:rPr>
              <w:t>OTC Derivatives – Swaps, FRA, Credit</w:t>
            </w:r>
          </w:p>
        </w:tc>
      </w:tr>
    </w:tbl>
    <w:p w14:paraId="3138E30C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6B067E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70FB">
        <w:rPr>
          <w:rFonts w:ascii="Times New Roman" w:hAnsi="Times New Roman" w:cs="Times New Roman"/>
          <w:b/>
          <w:bCs/>
          <w:sz w:val="24"/>
          <w:szCs w:val="24"/>
        </w:rPr>
        <w:t xml:space="preserve">Assessment Scheme </w:t>
      </w:r>
    </w:p>
    <w:p w14:paraId="1AE50663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Please link the assessment components with the leaning outcomes as per the </w:t>
      </w:r>
      <w:proofErr w:type="spellStart"/>
      <w:r w:rsidRPr="00E170FB">
        <w:rPr>
          <w:rFonts w:ascii="Times New Roman" w:hAnsi="Times New Roman" w:cs="Times New Roman"/>
          <w:sz w:val="24"/>
          <w:szCs w:val="24"/>
        </w:rPr>
        <w:t>MoP</w:t>
      </w:r>
      <w:proofErr w:type="spellEnd"/>
      <w:r w:rsidRPr="00E170FB">
        <w:rPr>
          <w:rFonts w:ascii="Times New Roman" w:hAnsi="Times New Roman" w:cs="Times New Roman"/>
          <w:sz w:val="24"/>
          <w:szCs w:val="24"/>
        </w:rPr>
        <w:t>. Find an example below for reference.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51630A" w:rsidRPr="00E170FB" w14:paraId="5DE490C5" w14:textId="77777777" w:rsidTr="008464C1">
        <w:tc>
          <w:tcPr>
            <w:tcW w:w="3055" w:type="dxa"/>
          </w:tcPr>
          <w:p w14:paraId="5F32CC1F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3ACD9808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7C4E2B6B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Assessment of Course Learning Outcome(s) (CLO)</w:t>
            </w:r>
          </w:p>
        </w:tc>
      </w:tr>
      <w:tr w:rsidR="006B1355" w:rsidRPr="00E170FB" w14:paraId="0E1B8775" w14:textId="77777777" w:rsidTr="008464C1">
        <w:tc>
          <w:tcPr>
            <w:tcW w:w="3055" w:type="dxa"/>
          </w:tcPr>
          <w:p w14:paraId="2492BACC" w14:textId="024EE592" w:rsidR="006B1355" w:rsidRPr="00E170FB" w:rsidRDefault="006B1355" w:rsidP="006B13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Quizzes</w:t>
            </w:r>
            <w:r w:rsidR="00512430" w:rsidRPr="00E170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(2 with 15% weight)</w:t>
            </w:r>
          </w:p>
        </w:tc>
        <w:tc>
          <w:tcPr>
            <w:tcW w:w="2340" w:type="dxa"/>
          </w:tcPr>
          <w:p w14:paraId="2C14E6CC" w14:textId="60702BEA" w:rsidR="006B1355" w:rsidRPr="00E170FB" w:rsidRDefault="006B1355" w:rsidP="006B13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30%</w:t>
            </w:r>
            <w:r w:rsidR="00512430" w:rsidRPr="00E170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956" w:type="dxa"/>
          </w:tcPr>
          <w:p w14:paraId="38E6ECE9" w14:textId="0858D6F3" w:rsidR="006B1355" w:rsidRPr="00E170FB" w:rsidRDefault="006B1355" w:rsidP="006B13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CLO1 CLO2 CLO3</w:t>
            </w:r>
          </w:p>
        </w:tc>
      </w:tr>
      <w:tr w:rsidR="006B1355" w:rsidRPr="00E170FB" w14:paraId="65C335F3" w14:textId="77777777" w:rsidTr="008464C1">
        <w:tc>
          <w:tcPr>
            <w:tcW w:w="3055" w:type="dxa"/>
          </w:tcPr>
          <w:p w14:paraId="2BDD39B7" w14:textId="77777777" w:rsidR="006B1355" w:rsidRPr="00E170FB" w:rsidRDefault="006B1355" w:rsidP="006B13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Assignment</w:t>
            </w:r>
          </w:p>
        </w:tc>
        <w:tc>
          <w:tcPr>
            <w:tcW w:w="2340" w:type="dxa"/>
          </w:tcPr>
          <w:p w14:paraId="60FBE9B6" w14:textId="5437CFFA" w:rsidR="006B1355" w:rsidRPr="00E170FB" w:rsidRDefault="006B1355" w:rsidP="006B13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30%</w:t>
            </w:r>
          </w:p>
        </w:tc>
        <w:tc>
          <w:tcPr>
            <w:tcW w:w="3956" w:type="dxa"/>
          </w:tcPr>
          <w:p w14:paraId="3B41C8DA" w14:textId="13D3CF60" w:rsidR="006B1355" w:rsidRPr="00E170FB" w:rsidRDefault="006B1355" w:rsidP="006B13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CLO1 CLO2 CLO3</w:t>
            </w:r>
          </w:p>
        </w:tc>
      </w:tr>
      <w:tr w:rsidR="0051630A" w:rsidRPr="00E170FB" w14:paraId="78CC1080" w14:textId="77777777" w:rsidTr="008464C1">
        <w:tc>
          <w:tcPr>
            <w:tcW w:w="3055" w:type="dxa"/>
          </w:tcPr>
          <w:p w14:paraId="0CF9948E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End-Term</w:t>
            </w:r>
          </w:p>
        </w:tc>
        <w:tc>
          <w:tcPr>
            <w:tcW w:w="2340" w:type="dxa"/>
          </w:tcPr>
          <w:p w14:paraId="5DC4C6ED" w14:textId="5B593015" w:rsidR="0051630A" w:rsidRPr="00E170FB" w:rsidRDefault="006B1355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51630A" w:rsidRPr="00E170FB">
              <w:rPr>
                <w:rFonts w:ascii="Times New Roman" w:hAnsi="Times New Roman"/>
                <w:sz w:val="24"/>
                <w:szCs w:val="24"/>
                <w:lang w:val="en-US"/>
              </w:rPr>
              <w:t>0%</w:t>
            </w:r>
          </w:p>
        </w:tc>
        <w:tc>
          <w:tcPr>
            <w:tcW w:w="3956" w:type="dxa"/>
          </w:tcPr>
          <w:p w14:paraId="74C65C33" w14:textId="12B2B011" w:rsidR="0051630A" w:rsidRPr="00E170FB" w:rsidRDefault="0051630A" w:rsidP="006B13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CLO</w:t>
            </w:r>
            <w:r w:rsidR="006B1355" w:rsidRPr="00E170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CLO</w:t>
            </w:r>
            <w:r w:rsidR="006B1355" w:rsidRPr="00E170FB">
              <w:rPr>
                <w:rFonts w:ascii="Times New Roman" w:hAnsi="Times New Roman"/>
                <w:sz w:val="24"/>
                <w:szCs w:val="24"/>
                <w:lang w:val="en-US"/>
              </w:rPr>
              <w:t>2 CLO3</w:t>
            </w:r>
          </w:p>
        </w:tc>
      </w:tr>
    </w:tbl>
    <w:p w14:paraId="237A9684" w14:textId="43E2EEF9" w:rsidR="0051630A" w:rsidRPr="00E170FB" w:rsidRDefault="0051630A" w:rsidP="0051630A">
      <w:pPr>
        <w:spacing w:before="100" w:beforeAutospacing="1" w:after="0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b/>
          <w:bCs/>
          <w:sz w:val="24"/>
          <w:szCs w:val="24"/>
        </w:rPr>
        <w:t>Academic Discipline and Integrity</w:t>
      </w:r>
    </w:p>
    <w:p w14:paraId="15D89D2F" w14:textId="77777777" w:rsidR="005215A6" w:rsidRPr="00E170FB" w:rsidRDefault="005215A6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333250" w14:textId="77777777" w:rsidR="006B1355" w:rsidRPr="00E170FB" w:rsidRDefault="0051630A" w:rsidP="003B0249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Students are expected to come to class on time. Late coming will award no attendance and sometimes barring from the class. </w:t>
      </w:r>
    </w:p>
    <w:p w14:paraId="6734EED7" w14:textId="033DD259" w:rsidR="0051630A" w:rsidRPr="00E170FB" w:rsidRDefault="0051630A" w:rsidP="003B0249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>Any plagiarism beyond 20% found in the submission (including reproduction from books, online sources, journals or from peers) will just award zero</w:t>
      </w:r>
      <w:r w:rsidR="006B1355" w:rsidRPr="00E170FB">
        <w:rPr>
          <w:rFonts w:ascii="Times New Roman" w:hAnsi="Times New Roman" w:cs="Times New Roman"/>
          <w:sz w:val="24"/>
          <w:szCs w:val="24"/>
        </w:rPr>
        <w:t>.</w:t>
      </w:r>
    </w:p>
    <w:p w14:paraId="75BB456B" w14:textId="3E85B56B" w:rsidR="006B1355" w:rsidRPr="00E170FB" w:rsidRDefault="006B1355" w:rsidP="003B0249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70FB">
        <w:rPr>
          <w:rFonts w:ascii="Times New Roman" w:hAnsi="Times New Roman" w:cs="Times New Roman"/>
          <w:sz w:val="24"/>
          <w:szCs w:val="24"/>
        </w:rPr>
        <w:t xml:space="preserve">Students are encouraged to send their questions through mail to the Instructor at </w:t>
      </w:r>
      <w:proofErr w:type="spellStart"/>
      <w:r w:rsidRPr="00E170FB">
        <w:rPr>
          <w:rFonts w:ascii="Times New Roman" w:hAnsi="Times New Roman" w:cs="Times New Roman"/>
          <w:sz w:val="24"/>
          <w:szCs w:val="24"/>
        </w:rPr>
        <w:t>gcnath@xub,edu.in</w:t>
      </w:r>
      <w:proofErr w:type="spellEnd"/>
    </w:p>
    <w:p w14:paraId="69CEC01E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8E7DE1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70FB">
        <w:rPr>
          <w:rFonts w:ascii="Times New Roman" w:hAnsi="Times New Roman" w:cs="Times New Roman"/>
          <w:b/>
          <w:bCs/>
          <w:sz w:val="24"/>
          <w:szCs w:val="24"/>
        </w:rPr>
        <w:t>Mapping Course Leaning Outcomes (CLO) with the Program Learning Goals (PLG)</w:t>
      </w:r>
    </w:p>
    <w:p w14:paraId="3C8020CB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51630A" w:rsidRPr="00E170FB" w14:paraId="02CDC1D4" w14:textId="77777777" w:rsidTr="008464C1">
        <w:tc>
          <w:tcPr>
            <w:tcW w:w="988" w:type="dxa"/>
            <w:vMerge w:val="restart"/>
          </w:tcPr>
          <w:p w14:paraId="1A76CF8F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5B05632F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78BAF1CA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36DACBEB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Addressed by Course</w:t>
            </w:r>
          </w:p>
        </w:tc>
      </w:tr>
      <w:tr w:rsidR="0051630A" w:rsidRPr="00E170FB" w14:paraId="041A4E31" w14:textId="77777777" w:rsidTr="008464C1">
        <w:tc>
          <w:tcPr>
            <w:tcW w:w="988" w:type="dxa"/>
            <w:vMerge/>
          </w:tcPr>
          <w:p w14:paraId="2A91921F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</w:tcPr>
          <w:p w14:paraId="2D9F7A45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vMerge/>
          </w:tcPr>
          <w:p w14:paraId="5A226CBA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14:paraId="75B1F63B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47402D65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No</w:t>
            </w:r>
          </w:p>
        </w:tc>
      </w:tr>
      <w:tr w:rsidR="0051630A" w:rsidRPr="00E170FB" w14:paraId="5E69BE65" w14:textId="77777777" w:rsidTr="008464C1">
        <w:tc>
          <w:tcPr>
            <w:tcW w:w="988" w:type="dxa"/>
          </w:tcPr>
          <w:p w14:paraId="003660C2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412A935F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9647364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3DAB76F4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75FF4E3F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E170FB" w14:paraId="1BDC5A7C" w14:textId="77777777" w:rsidTr="008464C1">
        <w:tc>
          <w:tcPr>
            <w:tcW w:w="988" w:type="dxa"/>
          </w:tcPr>
          <w:p w14:paraId="19BA1E1B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1421BD7D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6D6F296B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5C94D2DF" w14:textId="6B64023B" w:rsidR="0051630A" w:rsidRPr="00E170FB" w:rsidRDefault="006B1355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546AAF85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E170FB" w14:paraId="567B6D81" w14:textId="77777777" w:rsidTr="008464C1">
        <w:tc>
          <w:tcPr>
            <w:tcW w:w="988" w:type="dxa"/>
          </w:tcPr>
          <w:p w14:paraId="6F88005D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14:paraId="4F82EE43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6CFB718E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05404009" w14:textId="4D0E1C3D" w:rsidR="0051630A" w:rsidRPr="00E170FB" w:rsidRDefault="006B1355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0CE55F08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E170FB" w14:paraId="2CDF3B50" w14:textId="77777777" w:rsidTr="008464C1">
        <w:tc>
          <w:tcPr>
            <w:tcW w:w="988" w:type="dxa"/>
          </w:tcPr>
          <w:p w14:paraId="5824BF29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PLG4</w:t>
            </w:r>
          </w:p>
        </w:tc>
        <w:tc>
          <w:tcPr>
            <w:tcW w:w="1984" w:type="dxa"/>
            <w:vAlign w:val="bottom"/>
          </w:tcPr>
          <w:p w14:paraId="14C664CF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1A1615AB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5C4A0B00" w14:textId="22D183B3" w:rsidR="0051630A" w:rsidRPr="00E170FB" w:rsidRDefault="006B1355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1F94DC96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E170FB" w14:paraId="0F806D89" w14:textId="77777777" w:rsidTr="008464C1">
        <w:tc>
          <w:tcPr>
            <w:tcW w:w="988" w:type="dxa"/>
          </w:tcPr>
          <w:p w14:paraId="0AF33738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PLG5</w:t>
            </w:r>
          </w:p>
        </w:tc>
        <w:tc>
          <w:tcPr>
            <w:tcW w:w="1984" w:type="dxa"/>
          </w:tcPr>
          <w:p w14:paraId="2F9A19F0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Communication</w:t>
            </w:r>
          </w:p>
          <w:p w14:paraId="45E1E7AD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0681A960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color w:val="000000"/>
                <w:sz w:val="24"/>
                <w:szCs w:val="24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374B6CF7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14:paraId="63A01632" w14:textId="77777777" w:rsidR="0051630A" w:rsidRPr="00E170FB" w:rsidRDefault="0051630A" w:rsidP="008464C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70FB"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</w:p>
        </w:tc>
      </w:tr>
    </w:tbl>
    <w:p w14:paraId="4CF6CD6D" w14:textId="77777777" w:rsidR="0051630A" w:rsidRPr="00E170FB" w:rsidRDefault="0051630A" w:rsidP="005163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A9D992" w14:textId="77777777" w:rsidR="00CA6730" w:rsidRPr="00E170FB" w:rsidRDefault="00CA6730" w:rsidP="003B02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E170FB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F9C70" w14:textId="77777777" w:rsidR="0070140B" w:rsidRDefault="0070140B">
      <w:pPr>
        <w:spacing w:after="0" w:line="240" w:lineRule="auto"/>
      </w:pPr>
      <w:r>
        <w:separator/>
      </w:r>
    </w:p>
  </w:endnote>
  <w:endnote w:type="continuationSeparator" w:id="0">
    <w:p w14:paraId="0067FB3D" w14:textId="77777777" w:rsidR="0070140B" w:rsidRDefault="00701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FD47B" w14:textId="367EB0EC" w:rsidR="008464C1" w:rsidRDefault="008464C1">
    <w:pPr>
      <w:jc w:val="right"/>
    </w:pPr>
    <w:r>
      <w:fldChar w:fldCharType="begin"/>
    </w:r>
    <w:r>
      <w:instrText>PAGE</w:instrText>
    </w:r>
    <w:r>
      <w:fldChar w:fldCharType="separate"/>
    </w:r>
    <w:r w:rsidR="00E170FB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721FC" w14:textId="77777777" w:rsidR="0070140B" w:rsidRDefault="0070140B">
      <w:pPr>
        <w:spacing w:after="0" w:line="240" w:lineRule="auto"/>
      </w:pPr>
      <w:r>
        <w:separator/>
      </w:r>
    </w:p>
  </w:footnote>
  <w:footnote w:type="continuationSeparator" w:id="0">
    <w:p w14:paraId="6D516AF7" w14:textId="77777777" w:rsidR="0070140B" w:rsidRDefault="007014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079C2"/>
    <w:multiLevelType w:val="hybridMultilevel"/>
    <w:tmpl w:val="CCEE6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97C02"/>
    <w:multiLevelType w:val="hybridMultilevel"/>
    <w:tmpl w:val="63D43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687215504">
    <w:abstractNumId w:val="10"/>
  </w:num>
  <w:num w:numId="2" w16cid:durableId="268584120">
    <w:abstractNumId w:val="8"/>
  </w:num>
  <w:num w:numId="3" w16cid:durableId="21439199">
    <w:abstractNumId w:val="7"/>
  </w:num>
  <w:num w:numId="4" w16cid:durableId="734398057">
    <w:abstractNumId w:val="9"/>
  </w:num>
  <w:num w:numId="5" w16cid:durableId="100034737">
    <w:abstractNumId w:val="6"/>
  </w:num>
  <w:num w:numId="6" w16cid:durableId="669597528">
    <w:abstractNumId w:val="4"/>
  </w:num>
  <w:num w:numId="7" w16cid:durableId="675616632">
    <w:abstractNumId w:val="11"/>
  </w:num>
  <w:num w:numId="8" w16cid:durableId="1667712015">
    <w:abstractNumId w:val="2"/>
  </w:num>
  <w:num w:numId="9" w16cid:durableId="204950152">
    <w:abstractNumId w:val="5"/>
  </w:num>
  <w:num w:numId="10" w16cid:durableId="759722524">
    <w:abstractNumId w:val="3"/>
  </w:num>
  <w:num w:numId="11" w16cid:durableId="187838943">
    <w:abstractNumId w:val="1"/>
  </w:num>
  <w:num w:numId="12" w16cid:durableId="1462961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D3F"/>
    <w:rsid w:val="00003E88"/>
    <w:rsid w:val="000673B5"/>
    <w:rsid w:val="001062F7"/>
    <w:rsid w:val="001077DB"/>
    <w:rsid w:val="0011365D"/>
    <w:rsid w:val="002C6BF4"/>
    <w:rsid w:val="002D0585"/>
    <w:rsid w:val="003B0249"/>
    <w:rsid w:val="00512430"/>
    <w:rsid w:val="0051630A"/>
    <w:rsid w:val="005215A6"/>
    <w:rsid w:val="00523939"/>
    <w:rsid w:val="00552C0B"/>
    <w:rsid w:val="0059394E"/>
    <w:rsid w:val="00614203"/>
    <w:rsid w:val="00660D3F"/>
    <w:rsid w:val="006B1355"/>
    <w:rsid w:val="0070140B"/>
    <w:rsid w:val="007E1503"/>
    <w:rsid w:val="0082573B"/>
    <w:rsid w:val="008464C1"/>
    <w:rsid w:val="00847500"/>
    <w:rsid w:val="008A3455"/>
    <w:rsid w:val="00A12D94"/>
    <w:rsid w:val="00B55405"/>
    <w:rsid w:val="00BD3199"/>
    <w:rsid w:val="00BF6153"/>
    <w:rsid w:val="00C824DB"/>
    <w:rsid w:val="00C83303"/>
    <w:rsid w:val="00C9797D"/>
    <w:rsid w:val="00CA6730"/>
    <w:rsid w:val="00D757D5"/>
    <w:rsid w:val="00DE1BD0"/>
    <w:rsid w:val="00E170FB"/>
    <w:rsid w:val="00E6603F"/>
    <w:rsid w:val="00E817E2"/>
    <w:rsid w:val="00EA7488"/>
    <w:rsid w:val="00F038F2"/>
    <w:rsid w:val="00F32979"/>
    <w:rsid w:val="00F43F2B"/>
    <w:rsid w:val="00F73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9225"/>
  <w15:docId w15:val="{3537DF02-4DEE-4BCD-984E-E9B1B3291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18">
    <w:name w:val="c18"/>
    <w:basedOn w:val="Normal"/>
    <w:rsid w:val="00512430"/>
    <w:pPr>
      <w:widowControl w:val="0"/>
      <w:autoSpaceDE w:val="0"/>
      <w:autoSpaceDN w:val="0"/>
      <w:adjustRightInd w:val="0"/>
      <w:spacing w:after="0" w:line="240" w:lineRule="atLeast"/>
      <w:jc w:val="center"/>
    </w:pPr>
    <w:rPr>
      <w:rFonts w:ascii="Times New Roman" w:eastAsia="Times New Roman" w:hAnsi="Times New Roman" w:cs="Times New Roman"/>
      <w:sz w:val="20"/>
      <w:szCs w:val="24"/>
    </w:rPr>
  </w:style>
  <w:style w:type="paragraph" w:customStyle="1" w:styleId="Default">
    <w:name w:val="Default"/>
    <w:rsid w:val="0051243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GOLAKA NATH</cp:lastModifiedBy>
  <cp:revision>2</cp:revision>
  <dcterms:created xsi:type="dcterms:W3CDTF">2022-08-04T10:29:00Z</dcterms:created>
  <dcterms:modified xsi:type="dcterms:W3CDTF">2022-08-04T10:29:00Z</dcterms:modified>
</cp:coreProperties>
</file>