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CF5EEB" w14:textId="274E4755" w:rsidR="00207525" w:rsidRPr="008743FB" w:rsidRDefault="008743FB" w:rsidP="008743FB">
      <w:pPr>
        <w:jc w:val="center"/>
        <w:rPr>
          <w:b/>
          <w:sz w:val="28"/>
          <w:szCs w:val="28"/>
        </w:rPr>
      </w:pPr>
      <w:r w:rsidRPr="008743FB">
        <w:rPr>
          <w:b/>
          <w:sz w:val="28"/>
          <w:szCs w:val="28"/>
        </w:rPr>
        <w:t>Intellectual Property Strategy for Knowledge Organizations</w:t>
      </w:r>
    </w:p>
    <w:p w14:paraId="3B0EE64E" w14:textId="77777777" w:rsidR="008743FB" w:rsidRPr="004B5873" w:rsidRDefault="008743FB" w:rsidP="008743FB">
      <w:pPr>
        <w:spacing w:after="0" w:line="240" w:lineRule="auto"/>
        <w:jc w:val="center"/>
        <w:rPr>
          <w:rFonts w:ascii="Arial" w:eastAsia="Times New Roman" w:hAnsi="Arial" w:cs="Arial"/>
          <w:color w:val="222222"/>
          <w:sz w:val="20"/>
          <w:szCs w:val="20"/>
        </w:rPr>
      </w:pPr>
      <w:r w:rsidRPr="004B5873">
        <w:rPr>
          <w:rFonts w:ascii="Arial" w:eastAsia="Times New Roman" w:hAnsi="Arial" w:cs="Arial"/>
          <w:b/>
          <w:bCs/>
          <w:color w:val="222222"/>
          <w:sz w:val="28"/>
          <w:szCs w:val="28"/>
        </w:rPr>
        <w:t>      </w:t>
      </w:r>
    </w:p>
    <w:tbl>
      <w:tblPr>
        <w:tblpPr w:leftFromText="180" w:rightFromText="180" w:vertAnchor="text"/>
        <w:tblW w:w="0" w:type="auto"/>
        <w:tblCellMar>
          <w:left w:w="0" w:type="dxa"/>
          <w:right w:w="0" w:type="dxa"/>
        </w:tblCellMar>
        <w:tblLook w:val="04A0" w:firstRow="1" w:lastRow="0" w:firstColumn="1" w:lastColumn="0" w:noHBand="0" w:noVBand="1"/>
      </w:tblPr>
      <w:tblGrid>
        <w:gridCol w:w="2513"/>
        <w:gridCol w:w="6341"/>
      </w:tblGrid>
      <w:tr w:rsidR="008743FB" w:rsidRPr="00B547EA" w14:paraId="155E6D67" w14:textId="77777777" w:rsidTr="005B2407">
        <w:tc>
          <w:tcPr>
            <w:tcW w:w="25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5A62044" w14:textId="77777777" w:rsidR="008743FB" w:rsidRPr="0035798B" w:rsidRDefault="008743FB" w:rsidP="005B2407">
            <w:pPr>
              <w:spacing w:after="0" w:line="240" w:lineRule="auto"/>
              <w:rPr>
                <w:rFonts w:eastAsia="Times New Roman" w:cstheme="minorHAnsi"/>
                <w:color w:val="222222"/>
                <w:sz w:val="24"/>
                <w:szCs w:val="24"/>
              </w:rPr>
            </w:pPr>
            <w:r w:rsidRPr="0035798B">
              <w:rPr>
                <w:rFonts w:eastAsia="Times New Roman" w:cstheme="minorHAnsi"/>
                <w:color w:val="222222"/>
                <w:sz w:val="24"/>
                <w:szCs w:val="24"/>
              </w:rPr>
              <w:t>Credits</w:t>
            </w:r>
          </w:p>
        </w:tc>
        <w:tc>
          <w:tcPr>
            <w:tcW w:w="634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130BA0E" w14:textId="77777777" w:rsidR="008743FB" w:rsidRPr="0035798B" w:rsidRDefault="008743FB" w:rsidP="005B2407">
            <w:pPr>
              <w:spacing w:after="0" w:line="240" w:lineRule="auto"/>
              <w:rPr>
                <w:rFonts w:eastAsia="Times New Roman" w:cstheme="minorHAnsi"/>
                <w:color w:val="222222"/>
                <w:sz w:val="24"/>
                <w:szCs w:val="24"/>
              </w:rPr>
            </w:pPr>
            <w:r w:rsidRPr="0035798B">
              <w:rPr>
                <w:rFonts w:eastAsia="Times New Roman" w:cstheme="minorHAnsi"/>
                <w:color w:val="222222"/>
                <w:sz w:val="24"/>
                <w:szCs w:val="24"/>
              </w:rPr>
              <w:t> 03</w:t>
            </w:r>
          </w:p>
        </w:tc>
      </w:tr>
      <w:tr w:rsidR="008743FB" w:rsidRPr="00B547EA" w14:paraId="389B9C90" w14:textId="77777777" w:rsidTr="005B2407">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297B260" w14:textId="77777777" w:rsidR="008743FB" w:rsidRPr="0035798B" w:rsidRDefault="008743FB" w:rsidP="005B2407">
            <w:pPr>
              <w:spacing w:after="0" w:line="240" w:lineRule="auto"/>
              <w:rPr>
                <w:rFonts w:eastAsia="Times New Roman" w:cstheme="minorHAnsi"/>
                <w:color w:val="222222"/>
                <w:sz w:val="24"/>
                <w:szCs w:val="24"/>
              </w:rPr>
            </w:pPr>
            <w:r w:rsidRPr="0035798B">
              <w:rPr>
                <w:rFonts w:eastAsia="Times New Roman" w:cstheme="minorHAnsi"/>
                <w:color w:val="222222"/>
                <w:sz w:val="24"/>
                <w:szCs w:val="24"/>
              </w:rPr>
              <w:t>Faculty Name</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14:paraId="70A30249" w14:textId="77777777" w:rsidR="008743FB" w:rsidRPr="0035798B" w:rsidRDefault="008743FB" w:rsidP="005B2407">
            <w:pPr>
              <w:spacing w:after="0" w:line="240" w:lineRule="auto"/>
              <w:rPr>
                <w:rFonts w:eastAsia="Times New Roman" w:cstheme="minorHAnsi"/>
                <w:color w:val="222222"/>
                <w:sz w:val="24"/>
                <w:szCs w:val="24"/>
              </w:rPr>
            </w:pPr>
            <w:r w:rsidRPr="0035798B">
              <w:rPr>
                <w:rFonts w:eastAsia="Times New Roman" w:cstheme="minorHAnsi"/>
                <w:color w:val="222222"/>
                <w:sz w:val="24"/>
                <w:szCs w:val="24"/>
              </w:rPr>
              <w:t>S.S. Ganesh</w:t>
            </w:r>
          </w:p>
        </w:tc>
      </w:tr>
      <w:tr w:rsidR="008743FB" w:rsidRPr="00B547EA" w14:paraId="5E48B6AC" w14:textId="77777777" w:rsidTr="005B2407">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4D20579" w14:textId="77777777" w:rsidR="008743FB" w:rsidRPr="0035798B" w:rsidRDefault="008743FB" w:rsidP="005B2407">
            <w:pPr>
              <w:spacing w:after="0" w:line="240" w:lineRule="auto"/>
              <w:rPr>
                <w:rFonts w:eastAsia="Times New Roman" w:cstheme="minorHAnsi"/>
                <w:color w:val="222222"/>
                <w:sz w:val="24"/>
                <w:szCs w:val="24"/>
              </w:rPr>
            </w:pPr>
            <w:r w:rsidRPr="0035798B">
              <w:rPr>
                <w:rFonts w:eastAsia="Times New Roman" w:cstheme="minorHAnsi"/>
                <w:color w:val="222222"/>
                <w:sz w:val="24"/>
                <w:szCs w:val="24"/>
              </w:rPr>
              <w:t>Program</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14:paraId="4828BF89" w14:textId="71F5FA44" w:rsidR="008743FB" w:rsidRPr="0035798B" w:rsidRDefault="008743FB" w:rsidP="005B2407">
            <w:pPr>
              <w:spacing w:after="0" w:line="240" w:lineRule="auto"/>
              <w:rPr>
                <w:rFonts w:eastAsia="Times New Roman" w:cstheme="minorHAnsi"/>
                <w:color w:val="222222"/>
                <w:sz w:val="24"/>
                <w:szCs w:val="24"/>
              </w:rPr>
            </w:pPr>
            <w:r w:rsidRPr="0035798B">
              <w:rPr>
                <w:rFonts w:eastAsia="Times New Roman" w:cstheme="minorHAnsi"/>
                <w:color w:val="222222"/>
                <w:sz w:val="24"/>
                <w:szCs w:val="24"/>
              </w:rPr>
              <w:t xml:space="preserve">MBA (BM) </w:t>
            </w:r>
            <w:r w:rsidR="004C176B">
              <w:rPr>
                <w:rFonts w:eastAsia="Times New Roman" w:cstheme="minorHAnsi"/>
                <w:color w:val="222222"/>
                <w:sz w:val="24"/>
                <w:szCs w:val="24"/>
              </w:rPr>
              <w:t>2021-23</w:t>
            </w:r>
          </w:p>
        </w:tc>
      </w:tr>
      <w:tr w:rsidR="008743FB" w:rsidRPr="00B547EA" w14:paraId="7E54ACEE" w14:textId="77777777" w:rsidTr="005B2407">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694BE66" w14:textId="77777777" w:rsidR="008743FB" w:rsidRPr="0035798B" w:rsidRDefault="008743FB" w:rsidP="005B2407">
            <w:pPr>
              <w:spacing w:after="0" w:line="240" w:lineRule="auto"/>
              <w:rPr>
                <w:rFonts w:eastAsia="Times New Roman" w:cstheme="minorHAnsi"/>
                <w:color w:val="222222"/>
                <w:sz w:val="24"/>
                <w:szCs w:val="24"/>
              </w:rPr>
            </w:pPr>
            <w:r w:rsidRPr="0035798B">
              <w:rPr>
                <w:rFonts w:eastAsia="Times New Roman" w:cstheme="minorHAnsi"/>
                <w:color w:val="222222"/>
                <w:sz w:val="24"/>
                <w:szCs w:val="24"/>
              </w:rPr>
              <w:t>Academic Year and Term</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14:paraId="335927B2" w14:textId="048EF14D" w:rsidR="008743FB" w:rsidRPr="0035798B" w:rsidRDefault="008743FB" w:rsidP="005B2407">
            <w:pPr>
              <w:spacing w:after="0" w:line="240" w:lineRule="auto"/>
              <w:rPr>
                <w:rFonts w:eastAsia="Times New Roman" w:cstheme="minorHAnsi"/>
                <w:color w:val="222222"/>
                <w:sz w:val="24"/>
                <w:szCs w:val="24"/>
              </w:rPr>
            </w:pPr>
            <w:r w:rsidRPr="0035798B">
              <w:rPr>
                <w:rFonts w:eastAsia="Times New Roman" w:cstheme="minorHAnsi"/>
                <w:color w:val="222222"/>
                <w:sz w:val="24"/>
                <w:szCs w:val="24"/>
              </w:rPr>
              <w:t> 202</w:t>
            </w:r>
            <w:r w:rsidR="004C176B">
              <w:rPr>
                <w:rFonts w:eastAsia="Times New Roman" w:cstheme="minorHAnsi"/>
                <w:color w:val="222222"/>
                <w:sz w:val="24"/>
                <w:szCs w:val="24"/>
              </w:rPr>
              <w:t>2</w:t>
            </w:r>
            <w:r w:rsidRPr="0035798B">
              <w:rPr>
                <w:rFonts w:eastAsia="Times New Roman" w:cstheme="minorHAnsi"/>
                <w:color w:val="222222"/>
                <w:sz w:val="24"/>
                <w:szCs w:val="24"/>
              </w:rPr>
              <w:t>-202</w:t>
            </w:r>
            <w:r w:rsidR="004C176B">
              <w:rPr>
                <w:rFonts w:eastAsia="Times New Roman" w:cstheme="minorHAnsi"/>
                <w:color w:val="222222"/>
                <w:sz w:val="24"/>
                <w:szCs w:val="24"/>
              </w:rPr>
              <w:t>3</w:t>
            </w:r>
            <w:r w:rsidRPr="0035798B">
              <w:rPr>
                <w:rFonts w:eastAsia="Times New Roman" w:cstheme="minorHAnsi"/>
                <w:color w:val="222222"/>
                <w:sz w:val="24"/>
                <w:szCs w:val="24"/>
              </w:rPr>
              <w:t xml:space="preserve"> - Term </w:t>
            </w:r>
            <w:r w:rsidR="004C176B">
              <w:rPr>
                <w:rFonts w:eastAsia="Times New Roman" w:cstheme="minorHAnsi"/>
                <w:color w:val="222222"/>
                <w:sz w:val="24"/>
                <w:szCs w:val="24"/>
              </w:rPr>
              <w:t>I</w:t>
            </w:r>
            <w:r w:rsidRPr="0035798B">
              <w:rPr>
                <w:rFonts w:eastAsia="Times New Roman" w:cstheme="minorHAnsi"/>
                <w:color w:val="222222"/>
                <w:sz w:val="24"/>
                <w:szCs w:val="24"/>
              </w:rPr>
              <w:t>V</w:t>
            </w:r>
          </w:p>
        </w:tc>
      </w:tr>
    </w:tbl>
    <w:p w14:paraId="117B1B6D" w14:textId="4CE765F8" w:rsidR="008743FB" w:rsidRDefault="008743FB" w:rsidP="008743FB">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643FB156" w14:textId="272BE8C2" w:rsidR="00DC3A8F" w:rsidRPr="00DC3A8F" w:rsidRDefault="00DC3A8F" w:rsidP="00DC3A8F">
      <w:pPr>
        <w:spacing w:after="0" w:line="240" w:lineRule="auto"/>
        <w:jc w:val="center"/>
        <w:rPr>
          <w:rFonts w:eastAsia="Times New Roman" w:cstheme="minorHAnsi"/>
          <w:b/>
          <w:color w:val="222222"/>
          <w:sz w:val="24"/>
          <w:szCs w:val="24"/>
        </w:rPr>
      </w:pPr>
      <w:r w:rsidRPr="00DC3A8F">
        <w:rPr>
          <w:rFonts w:eastAsia="Times New Roman" w:cstheme="minorHAnsi"/>
          <w:b/>
          <w:color w:val="222222"/>
          <w:sz w:val="24"/>
          <w:szCs w:val="24"/>
        </w:rPr>
        <w:t>Part – I COURSE OUTLINE</w:t>
      </w:r>
    </w:p>
    <w:p w14:paraId="108B34C7" w14:textId="77777777" w:rsidR="00DC3A8F" w:rsidRPr="004B5873" w:rsidRDefault="00DC3A8F" w:rsidP="008743FB">
      <w:pPr>
        <w:spacing w:after="0" w:line="240" w:lineRule="auto"/>
        <w:rPr>
          <w:rFonts w:ascii="Arial" w:eastAsia="Times New Roman" w:hAnsi="Arial" w:cs="Arial"/>
          <w:color w:val="222222"/>
          <w:sz w:val="20"/>
          <w:szCs w:val="20"/>
        </w:rPr>
      </w:pPr>
    </w:p>
    <w:p w14:paraId="58DE3D0A" w14:textId="6407B283" w:rsidR="008743FB" w:rsidRPr="000A28AB" w:rsidRDefault="008743FB" w:rsidP="008743FB">
      <w:pPr>
        <w:spacing w:after="0" w:line="240" w:lineRule="auto"/>
        <w:rPr>
          <w:rFonts w:eastAsia="Times New Roman" w:cstheme="minorHAnsi"/>
          <w:b/>
          <w:bCs/>
          <w:color w:val="222222"/>
          <w:sz w:val="24"/>
          <w:szCs w:val="24"/>
        </w:rPr>
      </w:pPr>
      <w:r w:rsidRPr="004B5873">
        <w:rPr>
          <w:rFonts w:ascii="Arial" w:eastAsia="Times New Roman" w:hAnsi="Arial" w:cs="Arial"/>
          <w:color w:val="222222"/>
          <w:sz w:val="20"/>
          <w:szCs w:val="20"/>
        </w:rPr>
        <w:t> </w:t>
      </w:r>
      <w:r w:rsidRPr="000A28AB">
        <w:rPr>
          <w:rFonts w:eastAsia="Times New Roman" w:cstheme="minorHAnsi"/>
          <w:b/>
          <w:bCs/>
          <w:color w:val="222222"/>
          <w:sz w:val="24"/>
          <w:szCs w:val="24"/>
        </w:rPr>
        <w:t>1. Course Description</w:t>
      </w:r>
    </w:p>
    <w:p w14:paraId="24737B28" w14:textId="410E6BB4" w:rsidR="0035798B" w:rsidRDefault="008743FB" w:rsidP="0035798B">
      <w:pPr>
        <w:autoSpaceDE w:val="0"/>
        <w:autoSpaceDN w:val="0"/>
        <w:adjustRightInd w:val="0"/>
        <w:spacing w:after="0" w:line="240" w:lineRule="auto"/>
        <w:jc w:val="both"/>
        <w:rPr>
          <w:rFonts w:cstheme="minorHAnsi"/>
          <w:sz w:val="24"/>
          <w:szCs w:val="24"/>
        </w:rPr>
      </w:pPr>
      <w:r>
        <w:rPr>
          <w:rFonts w:cstheme="minorHAnsi"/>
          <w:sz w:val="24"/>
          <w:szCs w:val="24"/>
        </w:rPr>
        <w:t xml:space="preserve">Knowledge </w:t>
      </w:r>
      <w:r w:rsidRPr="00400E4C">
        <w:rPr>
          <w:rFonts w:cstheme="minorHAnsi"/>
          <w:sz w:val="24"/>
          <w:szCs w:val="24"/>
        </w:rPr>
        <w:t xml:space="preserve">Organizations are increasingly </w:t>
      </w:r>
      <w:r>
        <w:rPr>
          <w:rFonts w:cstheme="minorHAnsi"/>
          <w:sz w:val="24"/>
          <w:szCs w:val="24"/>
        </w:rPr>
        <w:t xml:space="preserve">recognizing the value of intangible assets such as copyrights, patents, and trade secrets as </w:t>
      </w:r>
      <w:r w:rsidRPr="00400E4C">
        <w:rPr>
          <w:rFonts w:cstheme="minorHAnsi"/>
          <w:sz w:val="24"/>
          <w:szCs w:val="24"/>
        </w:rPr>
        <w:t xml:space="preserve">one of the most important drivers of long-term growth </w:t>
      </w:r>
      <w:r>
        <w:rPr>
          <w:rFonts w:cstheme="minorHAnsi"/>
          <w:sz w:val="24"/>
          <w:szCs w:val="24"/>
        </w:rPr>
        <w:t xml:space="preserve">gain </w:t>
      </w:r>
      <w:r w:rsidRPr="00400E4C">
        <w:rPr>
          <w:rFonts w:cstheme="minorHAnsi"/>
          <w:sz w:val="24"/>
          <w:szCs w:val="24"/>
        </w:rPr>
        <w:t xml:space="preserve">and </w:t>
      </w:r>
      <w:r>
        <w:rPr>
          <w:rFonts w:cstheme="minorHAnsi"/>
          <w:sz w:val="24"/>
          <w:szCs w:val="24"/>
        </w:rPr>
        <w:t xml:space="preserve">sustain </w:t>
      </w:r>
      <w:r w:rsidRPr="00400E4C">
        <w:rPr>
          <w:rFonts w:cstheme="minorHAnsi"/>
          <w:sz w:val="24"/>
          <w:szCs w:val="24"/>
        </w:rPr>
        <w:t>competitive edge over their rivals.</w:t>
      </w:r>
      <w:r>
        <w:rPr>
          <w:rFonts w:cstheme="minorHAnsi"/>
          <w:sz w:val="24"/>
          <w:szCs w:val="24"/>
        </w:rPr>
        <w:t xml:space="preserve">  More and more organizations are adopting innovation as a business strategy and harness the innovation capabilities employees at the individual level, team level and organizational level to create value for the firm.  </w:t>
      </w:r>
      <w:r w:rsidR="0035798B">
        <w:rPr>
          <w:rFonts w:cstheme="minorHAnsi"/>
          <w:sz w:val="24"/>
          <w:szCs w:val="24"/>
        </w:rPr>
        <w:t xml:space="preserve">While it is an undeniable fact that an overwhelming number of intellectual </w:t>
      </w:r>
      <w:proofErr w:type="gramStart"/>
      <w:r w:rsidR="0035798B">
        <w:rPr>
          <w:rFonts w:cstheme="minorHAnsi"/>
          <w:sz w:val="24"/>
          <w:szCs w:val="24"/>
        </w:rPr>
        <w:t>property</w:t>
      </w:r>
      <w:proofErr w:type="gramEnd"/>
      <w:r w:rsidR="0035798B">
        <w:rPr>
          <w:rFonts w:cstheme="minorHAnsi"/>
          <w:sz w:val="24"/>
          <w:szCs w:val="24"/>
        </w:rPr>
        <w:t xml:space="preserve"> are created by employees, the ownership of such intellectual property remain as the important area of concern for both researchers as well as practitioners.  Over the years, firms have evolved intellectual property rights policies governing employee inventions but it remains as a greater challenge for multinational firms operating across several countries </w:t>
      </w:r>
      <w:r w:rsidR="00D51635">
        <w:rPr>
          <w:rFonts w:cstheme="minorHAnsi"/>
          <w:sz w:val="24"/>
          <w:szCs w:val="24"/>
        </w:rPr>
        <w:t>with</w:t>
      </w:r>
      <w:r w:rsidR="0035798B">
        <w:rPr>
          <w:rFonts w:cstheme="minorHAnsi"/>
          <w:sz w:val="24"/>
          <w:szCs w:val="24"/>
        </w:rPr>
        <w:t xml:space="preserve"> the increasing number of </w:t>
      </w:r>
      <w:r w:rsidR="00D51635">
        <w:rPr>
          <w:rFonts w:cstheme="minorHAnsi"/>
          <w:sz w:val="24"/>
          <w:szCs w:val="24"/>
        </w:rPr>
        <w:t>intellectual property rights</w:t>
      </w:r>
      <w:r w:rsidR="0035798B">
        <w:rPr>
          <w:rFonts w:cstheme="minorHAnsi"/>
          <w:sz w:val="24"/>
          <w:szCs w:val="24"/>
        </w:rPr>
        <w:t xml:space="preserve"> disputes </w:t>
      </w:r>
      <w:r w:rsidR="00D51635">
        <w:rPr>
          <w:rFonts w:cstheme="minorHAnsi"/>
          <w:sz w:val="24"/>
          <w:szCs w:val="24"/>
        </w:rPr>
        <w:t>with</w:t>
      </w:r>
      <w:r w:rsidR="0035798B">
        <w:rPr>
          <w:rFonts w:cstheme="minorHAnsi"/>
          <w:sz w:val="24"/>
          <w:szCs w:val="24"/>
        </w:rPr>
        <w:t xml:space="preserve"> employees. </w:t>
      </w:r>
      <w:r w:rsidR="00D51635">
        <w:rPr>
          <w:rFonts w:cstheme="minorHAnsi"/>
          <w:sz w:val="24"/>
          <w:szCs w:val="24"/>
        </w:rPr>
        <w:t>Thus</w:t>
      </w:r>
      <w:r w:rsidR="0035798B">
        <w:rPr>
          <w:rFonts w:cstheme="minorHAnsi"/>
          <w:sz w:val="24"/>
          <w:szCs w:val="24"/>
        </w:rPr>
        <w:t xml:space="preserve">, the purpose of this course is </w:t>
      </w:r>
      <w:proofErr w:type="gramStart"/>
      <w:r w:rsidR="0035798B">
        <w:rPr>
          <w:rFonts w:cstheme="minorHAnsi"/>
          <w:sz w:val="24"/>
          <w:szCs w:val="24"/>
        </w:rPr>
        <w:t>provide</w:t>
      </w:r>
      <w:proofErr w:type="gramEnd"/>
      <w:r w:rsidR="0035798B">
        <w:rPr>
          <w:rFonts w:cstheme="minorHAnsi"/>
          <w:sz w:val="24"/>
          <w:szCs w:val="24"/>
        </w:rPr>
        <w:t xml:space="preserve"> a holistic perspective to management intellectual property as a strategic function in organizations by providing a framework for governance of intellectual property rights at the firm level, industry level and across various markets. </w:t>
      </w:r>
    </w:p>
    <w:p w14:paraId="492D962A" w14:textId="77777777" w:rsidR="0035798B" w:rsidRDefault="0035798B" w:rsidP="008743FB">
      <w:pPr>
        <w:spacing w:after="0" w:line="240" w:lineRule="auto"/>
        <w:rPr>
          <w:rFonts w:eastAsia="Times New Roman" w:cstheme="minorHAnsi"/>
          <w:b/>
          <w:bCs/>
          <w:color w:val="222222"/>
          <w:sz w:val="24"/>
          <w:szCs w:val="24"/>
        </w:rPr>
      </w:pPr>
    </w:p>
    <w:p w14:paraId="6E963C2B" w14:textId="574D3D18" w:rsidR="008743FB" w:rsidRPr="000A28AB" w:rsidRDefault="008743FB" w:rsidP="008743FB">
      <w:pPr>
        <w:spacing w:after="0" w:line="240" w:lineRule="auto"/>
        <w:rPr>
          <w:rFonts w:eastAsia="Times New Roman" w:cstheme="minorHAnsi"/>
          <w:b/>
          <w:bCs/>
          <w:color w:val="222222"/>
          <w:sz w:val="24"/>
          <w:szCs w:val="24"/>
        </w:rPr>
      </w:pPr>
      <w:r w:rsidRPr="000A28AB">
        <w:rPr>
          <w:rFonts w:eastAsia="Times New Roman" w:cstheme="minorHAnsi"/>
          <w:b/>
          <w:bCs/>
          <w:color w:val="222222"/>
          <w:sz w:val="24"/>
          <w:szCs w:val="24"/>
        </w:rPr>
        <w:t xml:space="preserve">2. Student Learning Outcomes </w:t>
      </w:r>
    </w:p>
    <w:p w14:paraId="148F2A1F" w14:textId="77777777" w:rsidR="008743FB" w:rsidRPr="000A28AB" w:rsidRDefault="008743FB" w:rsidP="008743FB">
      <w:pPr>
        <w:spacing w:after="0" w:line="240" w:lineRule="auto"/>
        <w:rPr>
          <w:rFonts w:eastAsia="Times New Roman" w:cstheme="minorHAnsi"/>
          <w:b/>
          <w:bCs/>
          <w:color w:val="222222"/>
          <w:sz w:val="24"/>
          <w:szCs w:val="24"/>
        </w:rPr>
      </w:pPr>
    </w:p>
    <w:p w14:paraId="534F9B56" w14:textId="77777777" w:rsidR="008743FB" w:rsidRPr="000A28AB" w:rsidRDefault="008743FB" w:rsidP="0035798B">
      <w:pPr>
        <w:spacing w:after="0" w:line="240" w:lineRule="auto"/>
        <w:jc w:val="both"/>
        <w:rPr>
          <w:rFonts w:eastAsia="Times New Roman" w:cstheme="minorHAnsi"/>
          <w:b/>
          <w:bCs/>
          <w:color w:val="222222"/>
          <w:sz w:val="24"/>
          <w:szCs w:val="24"/>
        </w:rPr>
      </w:pPr>
      <w:r w:rsidRPr="000A28AB">
        <w:rPr>
          <w:rFonts w:eastAsia="Times New Roman" w:cstheme="minorHAnsi"/>
          <w:color w:val="222222"/>
          <w:sz w:val="24"/>
          <w:szCs w:val="24"/>
        </w:rPr>
        <w:t>As a result of succeeding in this course, participants will be able to achieve the following the objectives.</w:t>
      </w:r>
    </w:p>
    <w:p w14:paraId="3007154C" w14:textId="4AB3E508" w:rsidR="008743FB" w:rsidRPr="00D51635" w:rsidRDefault="008743FB" w:rsidP="008743FB">
      <w:pPr>
        <w:pStyle w:val="ListParagraph"/>
        <w:numPr>
          <w:ilvl w:val="0"/>
          <w:numId w:val="1"/>
        </w:numPr>
        <w:spacing w:before="100" w:beforeAutospacing="1" w:after="100" w:afterAutospacing="1" w:line="240" w:lineRule="auto"/>
        <w:jc w:val="both"/>
        <w:rPr>
          <w:rFonts w:asciiTheme="minorHAnsi" w:eastAsia="Times New Roman" w:hAnsiTheme="minorHAnsi" w:cstheme="minorHAnsi"/>
          <w:bCs/>
          <w:color w:val="222222"/>
          <w:sz w:val="24"/>
          <w:szCs w:val="24"/>
        </w:rPr>
      </w:pPr>
      <w:r w:rsidRPr="00D51635">
        <w:rPr>
          <w:rFonts w:asciiTheme="minorHAnsi" w:eastAsia="Times New Roman" w:hAnsiTheme="minorHAnsi" w:cstheme="minorHAnsi"/>
          <w:bCs/>
          <w:color w:val="222222"/>
          <w:sz w:val="24"/>
          <w:szCs w:val="24"/>
        </w:rPr>
        <w:t xml:space="preserve">Be able to </w:t>
      </w:r>
      <w:r w:rsidR="0035798B" w:rsidRPr="00D51635">
        <w:rPr>
          <w:rFonts w:asciiTheme="minorHAnsi" w:eastAsia="Times New Roman" w:hAnsiTheme="minorHAnsi" w:cstheme="minorHAnsi"/>
          <w:bCs/>
          <w:color w:val="222222"/>
          <w:sz w:val="24"/>
          <w:szCs w:val="24"/>
        </w:rPr>
        <w:t>recognize the value of different intellectual property such as copyrights, patents, and trade secrets.</w:t>
      </w:r>
    </w:p>
    <w:p w14:paraId="1AC8E365" w14:textId="77777777" w:rsidR="008743FB" w:rsidRPr="000A28AB" w:rsidRDefault="008743FB" w:rsidP="008743FB">
      <w:pPr>
        <w:pStyle w:val="ListParagraph"/>
        <w:spacing w:before="100" w:beforeAutospacing="1" w:after="100" w:afterAutospacing="1" w:line="240" w:lineRule="auto"/>
        <w:ind w:left="360"/>
        <w:jc w:val="both"/>
        <w:rPr>
          <w:rFonts w:asciiTheme="minorHAnsi" w:eastAsia="Times New Roman" w:hAnsiTheme="minorHAnsi" w:cstheme="minorHAnsi"/>
          <w:b/>
          <w:bCs/>
          <w:color w:val="222222"/>
          <w:sz w:val="24"/>
          <w:szCs w:val="24"/>
        </w:rPr>
      </w:pPr>
    </w:p>
    <w:p w14:paraId="27C86AEA" w14:textId="470238B5" w:rsidR="008743FB" w:rsidRPr="00D51635" w:rsidRDefault="008743FB" w:rsidP="008743FB">
      <w:pPr>
        <w:pStyle w:val="ListParagraph"/>
        <w:numPr>
          <w:ilvl w:val="0"/>
          <w:numId w:val="1"/>
        </w:numPr>
        <w:spacing w:before="100" w:beforeAutospacing="1" w:after="100" w:afterAutospacing="1" w:line="240" w:lineRule="auto"/>
        <w:jc w:val="both"/>
        <w:rPr>
          <w:rFonts w:asciiTheme="minorHAnsi" w:eastAsia="Times New Roman" w:hAnsiTheme="minorHAnsi" w:cstheme="minorHAnsi"/>
          <w:bCs/>
          <w:color w:val="222222"/>
          <w:sz w:val="24"/>
          <w:szCs w:val="24"/>
        </w:rPr>
      </w:pPr>
      <w:r w:rsidRPr="00D51635">
        <w:rPr>
          <w:rFonts w:asciiTheme="minorHAnsi" w:eastAsia="Times New Roman" w:hAnsiTheme="minorHAnsi" w:cstheme="minorHAnsi"/>
          <w:bCs/>
          <w:color w:val="222222"/>
          <w:sz w:val="24"/>
          <w:szCs w:val="24"/>
        </w:rPr>
        <w:t xml:space="preserve">Be able to </w:t>
      </w:r>
      <w:r w:rsidR="00D51635">
        <w:rPr>
          <w:rFonts w:asciiTheme="minorHAnsi" w:eastAsia="Times New Roman" w:hAnsiTheme="minorHAnsi" w:cstheme="minorHAnsi"/>
          <w:bCs/>
          <w:color w:val="222222"/>
          <w:sz w:val="24"/>
          <w:szCs w:val="24"/>
        </w:rPr>
        <w:t>appreciate significance of ownership issues in copyrights, patents, and trade secrets from a multiple stakeholder perspective</w:t>
      </w:r>
      <w:r w:rsidRPr="00D51635">
        <w:rPr>
          <w:rFonts w:asciiTheme="minorHAnsi" w:eastAsia="Times New Roman" w:hAnsiTheme="minorHAnsi" w:cstheme="minorHAnsi"/>
          <w:bCs/>
          <w:color w:val="222222"/>
          <w:sz w:val="24"/>
          <w:szCs w:val="24"/>
        </w:rPr>
        <w:t>.</w:t>
      </w:r>
    </w:p>
    <w:p w14:paraId="4EBA68F3" w14:textId="77777777" w:rsidR="008743FB" w:rsidRPr="00D51635" w:rsidRDefault="008743FB" w:rsidP="008743FB">
      <w:pPr>
        <w:pStyle w:val="ListParagraph"/>
        <w:rPr>
          <w:rFonts w:asciiTheme="minorHAnsi" w:eastAsia="Times New Roman" w:hAnsiTheme="minorHAnsi" w:cstheme="minorHAnsi"/>
          <w:bCs/>
          <w:color w:val="222222"/>
          <w:sz w:val="24"/>
          <w:szCs w:val="24"/>
        </w:rPr>
      </w:pPr>
    </w:p>
    <w:p w14:paraId="6059193A" w14:textId="07FDCB49" w:rsidR="008743FB" w:rsidRPr="00BF4746" w:rsidRDefault="008743FB" w:rsidP="008743FB">
      <w:pPr>
        <w:pStyle w:val="ListParagraph"/>
        <w:numPr>
          <w:ilvl w:val="0"/>
          <w:numId w:val="1"/>
        </w:numPr>
        <w:spacing w:before="100" w:beforeAutospacing="1" w:after="100" w:afterAutospacing="1" w:line="240" w:lineRule="auto"/>
        <w:jc w:val="both"/>
        <w:rPr>
          <w:rFonts w:asciiTheme="minorHAnsi" w:eastAsia="Times New Roman" w:hAnsiTheme="minorHAnsi" w:cstheme="minorHAnsi"/>
          <w:b/>
          <w:bCs/>
          <w:color w:val="222222"/>
          <w:sz w:val="24"/>
          <w:szCs w:val="24"/>
        </w:rPr>
      </w:pPr>
      <w:r w:rsidRPr="00D51635">
        <w:rPr>
          <w:rFonts w:asciiTheme="minorHAnsi" w:eastAsia="Times New Roman" w:hAnsiTheme="minorHAnsi" w:cstheme="minorHAnsi"/>
          <w:bCs/>
          <w:color w:val="222222"/>
          <w:sz w:val="24"/>
          <w:szCs w:val="24"/>
        </w:rPr>
        <w:t xml:space="preserve">Be able to </w:t>
      </w:r>
      <w:r w:rsidR="00D51635">
        <w:rPr>
          <w:rFonts w:asciiTheme="minorHAnsi" w:eastAsia="Times New Roman" w:hAnsiTheme="minorHAnsi" w:cstheme="minorHAnsi"/>
          <w:bCs/>
          <w:color w:val="222222"/>
          <w:sz w:val="24"/>
          <w:szCs w:val="24"/>
        </w:rPr>
        <w:t xml:space="preserve">strategize as how to leverage </w:t>
      </w:r>
      <w:r w:rsidR="00E16907">
        <w:rPr>
          <w:rFonts w:asciiTheme="minorHAnsi" w:eastAsia="Times New Roman" w:hAnsiTheme="minorHAnsi" w:cstheme="minorHAnsi"/>
          <w:bCs/>
          <w:color w:val="222222"/>
          <w:sz w:val="24"/>
          <w:szCs w:val="24"/>
        </w:rPr>
        <w:t xml:space="preserve">the </w:t>
      </w:r>
      <w:r w:rsidR="00D51635">
        <w:rPr>
          <w:rFonts w:asciiTheme="minorHAnsi" w:eastAsia="Times New Roman" w:hAnsiTheme="minorHAnsi" w:cstheme="minorHAnsi"/>
          <w:bCs/>
          <w:color w:val="222222"/>
          <w:sz w:val="24"/>
          <w:szCs w:val="24"/>
        </w:rPr>
        <w:t xml:space="preserve">creative potential of human capital in knowledge organizations by embracing an inclusive approach to ownership </w:t>
      </w:r>
      <w:r w:rsidR="00E16907">
        <w:rPr>
          <w:rFonts w:asciiTheme="minorHAnsi" w:eastAsia="Times New Roman" w:hAnsiTheme="minorHAnsi" w:cstheme="minorHAnsi"/>
          <w:bCs/>
          <w:color w:val="222222"/>
          <w:sz w:val="24"/>
          <w:szCs w:val="24"/>
        </w:rPr>
        <w:t xml:space="preserve">and management </w:t>
      </w:r>
      <w:r w:rsidR="00D51635">
        <w:rPr>
          <w:rFonts w:asciiTheme="minorHAnsi" w:eastAsia="Times New Roman" w:hAnsiTheme="minorHAnsi" w:cstheme="minorHAnsi"/>
          <w:bCs/>
          <w:color w:val="222222"/>
          <w:sz w:val="24"/>
          <w:szCs w:val="24"/>
        </w:rPr>
        <w:t>of intellectual property</w:t>
      </w:r>
    </w:p>
    <w:p w14:paraId="11E1C27F" w14:textId="77777777" w:rsidR="00BF4746" w:rsidRPr="00BF4746" w:rsidRDefault="00BF4746" w:rsidP="00BF4746">
      <w:pPr>
        <w:pStyle w:val="ListParagraph"/>
        <w:rPr>
          <w:rFonts w:asciiTheme="minorHAnsi" w:eastAsia="Times New Roman" w:hAnsiTheme="minorHAnsi" w:cstheme="minorHAnsi"/>
          <w:b/>
          <w:bCs/>
          <w:color w:val="222222"/>
          <w:sz w:val="24"/>
          <w:szCs w:val="24"/>
        </w:rPr>
      </w:pPr>
    </w:p>
    <w:p w14:paraId="2E6C756E" w14:textId="12F12869" w:rsidR="00BF4746" w:rsidRDefault="00BF4746">
      <w:pPr>
        <w:rPr>
          <w:rFonts w:eastAsia="Times New Roman" w:cstheme="minorHAnsi"/>
          <w:b/>
          <w:bCs/>
          <w:color w:val="222222"/>
          <w:sz w:val="24"/>
          <w:szCs w:val="24"/>
        </w:rPr>
      </w:pPr>
      <w:r>
        <w:rPr>
          <w:rFonts w:eastAsia="Times New Roman" w:cstheme="minorHAnsi"/>
          <w:b/>
          <w:bCs/>
          <w:color w:val="222222"/>
          <w:sz w:val="24"/>
          <w:szCs w:val="24"/>
        </w:rPr>
        <w:br w:type="page"/>
      </w:r>
    </w:p>
    <w:p w14:paraId="105EA9D6" w14:textId="31F043B7" w:rsidR="00D51635" w:rsidRDefault="008743FB" w:rsidP="00D51635">
      <w:pPr>
        <w:spacing w:before="100" w:beforeAutospacing="1" w:after="100" w:afterAutospacing="1" w:line="240" w:lineRule="auto"/>
        <w:jc w:val="both"/>
        <w:rPr>
          <w:rFonts w:eastAsia="Times New Roman" w:cstheme="minorHAnsi"/>
          <w:b/>
          <w:bCs/>
          <w:color w:val="222222"/>
          <w:sz w:val="24"/>
          <w:szCs w:val="24"/>
        </w:rPr>
      </w:pPr>
      <w:r w:rsidRPr="000A28AB">
        <w:rPr>
          <w:rFonts w:eastAsia="Times New Roman" w:cstheme="minorHAnsi"/>
          <w:b/>
          <w:bCs/>
          <w:color w:val="222222"/>
          <w:sz w:val="24"/>
          <w:szCs w:val="24"/>
        </w:rPr>
        <w:lastRenderedPageBreak/>
        <w:t xml:space="preserve">3. </w:t>
      </w:r>
      <w:r w:rsidR="00D51635">
        <w:rPr>
          <w:rFonts w:eastAsia="Times New Roman" w:cstheme="minorHAnsi"/>
          <w:b/>
          <w:bCs/>
          <w:color w:val="222222"/>
          <w:sz w:val="24"/>
          <w:szCs w:val="24"/>
        </w:rPr>
        <w:t>Course Content</w:t>
      </w:r>
    </w:p>
    <w:p w14:paraId="64F60D47" w14:textId="704113F8" w:rsidR="00E16907" w:rsidRDefault="00E16907" w:rsidP="00E16907">
      <w:pPr>
        <w:pStyle w:val="ListParagraph"/>
        <w:numPr>
          <w:ilvl w:val="0"/>
          <w:numId w:val="4"/>
        </w:numPr>
        <w:spacing w:after="120" w:line="312" w:lineRule="auto"/>
        <w:ind w:left="360"/>
        <w:rPr>
          <w:rFonts w:cstheme="minorHAnsi"/>
          <w:sz w:val="24"/>
          <w:szCs w:val="24"/>
        </w:rPr>
      </w:pPr>
      <w:r>
        <w:rPr>
          <w:rFonts w:cstheme="minorHAnsi"/>
          <w:sz w:val="24"/>
          <w:szCs w:val="24"/>
        </w:rPr>
        <w:t xml:space="preserve">Copyright ownership issues in knowledge industries such as IT, Sports, </w:t>
      </w:r>
      <w:r w:rsidR="00BC25BB">
        <w:rPr>
          <w:rFonts w:cstheme="minorHAnsi"/>
          <w:sz w:val="24"/>
          <w:szCs w:val="24"/>
        </w:rPr>
        <w:t xml:space="preserve">Music, </w:t>
      </w:r>
      <w:r>
        <w:rPr>
          <w:rFonts w:cstheme="minorHAnsi"/>
          <w:sz w:val="24"/>
          <w:szCs w:val="24"/>
        </w:rPr>
        <w:t xml:space="preserve">Film </w:t>
      </w:r>
      <w:r w:rsidR="00BF4746">
        <w:rPr>
          <w:rFonts w:cstheme="minorHAnsi"/>
          <w:sz w:val="24"/>
          <w:szCs w:val="24"/>
        </w:rPr>
        <w:t xml:space="preserve">and Entertainment </w:t>
      </w:r>
      <w:r>
        <w:rPr>
          <w:rFonts w:cstheme="minorHAnsi"/>
          <w:sz w:val="24"/>
          <w:szCs w:val="24"/>
        </w:rPr>
        <w:t>industry</w:t>
      </w:r>
    </w:p>
    <w:p w14:paraId="43DD0269" w14:textId="1BE54649" w:rsidR="00BC25BB" w:rsidRDefault="00BC25BB" w:rsidP="00E16907">
      <w:pPr>
        <w:pStyle w:val="ListParagraph"/>
        <w:numPr>
          <w:ilvl w:val="0"/>
          <w:numId w:val="4"/>
        </w:numPr>
        <w:spacing w:after="120" w:line="312" w:lineRule="auto"/>
        <w:ind w:left="360"/>
        <w:rPr>
          <w:rFonts w:cstheme="minorHAnsi"/>
          <w:sz w:val="24"/>
          <w:szCs w:val="24"/>
        </w:rPr>
      </w:pPr>
      <w:r>
        <w:rPr>
          <w:rFonts w:cstheme="minorHAnsi"/>
          <w:sz w:val="24"/>
          <w:szCs w:val="24"/>
        </w:rPr>
        <w:t>Sports Marketing and IP Strategy</w:t>
      </w:r>
    </w:p>
    <w:p w14:paraId="45C6275A" w14:textId="4546A87A" w:rsidR="001726B0" w:rsidRDefault="001726B0" w:rsidP="00E16907">
      <w:pPr>
        <w:pStyle w:val="ListParagraph"/>
        <w:numPr>
          <w:ilvl w:val="0"/>
          <w:numId w:val="4"/>
        </w:numPr>
        <w:spacing w:after="120" w:line="312" w:lineRule="auto"/>
        <w:ind w:left="360"/>
        <w:rPr>
          <w:rFonts w:cstheme="minorHAnsi"/>
          <w:sz w:val="24"/>
          <w:szCs w:val="24"/>
        </w:rPr>
      </w:pPr>
      <w:r>
        <w:rPr>
          <w:rFonts w:cstheme="minorHAnsi"/>
          <w:sz w:val="24"/>
          <w:szCs w:val="24"/>
        </w:rPr>
        <w:t xml:space="preserve">IP Strategy for </w:t>
      </w:r>
      <w:r w:rsidR="00597854">
        <w:rPr>
          <w:rFonts w:cstheme="minorHAnsi"/>
          <w:sz w:val="24"/>
          <w:szCs w:val="24"/>
        </w:rPr>
        <w:t xml:space="preserve">Banks </w:t>
      </w:r>
      <w:r w:rsidR="00DD5EAB">
        <w:rPr>
          <w:rFonts w:cstheme="minorHAnsi"/>
          <w:sz w:val="24"/>
          <w:szCs w:val="24"/>
        </w:rPr>
        <w:t>while collaborating with</w:t>
      </w:r>
      <w:r w:rsidR="00597854">
        <w:rPr>
          <w:rFonts w:cstheme="minorHAnsi"/>
          <w:sz w:val="24"/>
          <w:szCs w:val="24"/>
        </w:rPr>
        <w:t xml:space="preserve"> </w:t>
      </w:r>
      <w:r>
        <w:rPr>
          <w:rFonts w:cstheme="minorHAnsi"/>
          <w:sz w:val="24"/>
          <w:szCs w:val="24"/>
        </w:rPr>
        <w:t>FinTech</w:t>
      </w:r>
      <w:r w:rsidR="00597854">
        <w:rPr>
          <w:rFonts w:cstheme="minorHAnsi"/>
          <w:sz w:val="24"/>
          <w:szCs w:val="24"/>
        </w:rPr>
        <w:t xml:space="preserve"> Firms</w:t>
      </w:r>
    </w:p>
    <w:p w14:paraId="4FF58993" w14:textId="278EA78F" w:rsidR="00696BB5" w:rsidRDefault="00696BB5" w:rsidP="00E16907">
      <w:pPr>
        <w:pStyle w:val="ListParagraph"/>
        <w:numPr>
          <w:ilvl w:val="0"/>
          <w:numId w:val="3"/>
        </w:numPr>
        <w:spacing w:after="120" w:line="312" w:lineRule="auto"/>
        <w:ind w:left="360"/>
        <w:rPr>
          <w:rFonts w:cstheme="minorHAnsi"/>
          <w:sz w:val="24"/>
          <w:szCs w:val="24"/>
        </w:rPr>
      </w:pPr>
      <w:r>
        <w:rPr>
          <w:rFonts w:cstheme="minorHAnsi"/>
          <w:sz w:val="24"/>
          <w:szCs w:val="24"/>
        </w:rPr>
        <w:t xml:space="preserve">Work for Hire strategy for </w:t>
      </w:r>
      <w:r w:rsidR="009F37EC">
        <w:rPr>
          <w:rFonts w:cstheme="minorHAnsi"/>
          <w:sz w:val="24"/>
          <w:szCs w:val="24"/>
        </w:rPr>
        <w:t>employees and other highly skilled professionals</w:t>
      </w:r>
      <w:r w:rsidR="004655C9">
        <w:rPr>
          <w:rFonts w:cstheme="minorHAnsi"/>
          <w:sz w:val="24"/>
          <w:szCs w:val="24"/>
        </w:rPr>
        <w:t xml:space="preserve"> as Independent Contractors</w:t>
      </w:r>
    </w:p>
    <w:p w14:paraId="4E685AF9" w14:textId="7422A9F5" w:rsidR="00E16907" w:rsidRPr="00581C56" w:rsidRDefault="00E16907" w:rsidP="00E16907">
      <w:pPr>
        <w:pStyle w:val="ListParagraph"/>
        <w:numPr>
          <w:ilvl w:val="0"/>
          <w:numId w:val="3"/>
        </w:numPr>
        <w:spacing w:after="120" w:line="312" w:lineRule="auto"/>
        <w:ind w:left="360"/>
        <w:rPr>
          <w:rFonts w:cstheme="minorHAnsi"/>
          <w:sz w:val="24"/>
          <w:szCs w:val="24"/>
        </w:rPr>
      </w:pPr>
      <w:r>
        <w:rPr>
          <w:rFonts w:cstheme="minorHAnsi"/>
          <w:sz w:val="24"/>
          <w:szCs w:val="24"/>
        </w:rPr>
        <w:t>Assignment of Copyright and Transfer of Copyright by individuals and teams</w:t>
      </w:r>
    </w:p>
    <w:p w14:paraId="0371284F" w14:textId="77777777" w:rsidR="005F465F" w:rsidRDefault="009F37EC" w:rsidP="00E16907">
      <w:pPr>
        <w:pStyle w:val="ListParagraph"/>
        <w:numPr>
          <w:ilvl w:val="0"/>
          <w:numId w:val="3"/>
        </w:numPr>
        <w:spacing w:after="120" w:line="312" w:lineRule="auto"/>
        <w:ind w:left="360"/>
        <w:rPr>
          <w:rFonts w:cstheme="minorHAnsi"/>
          <w:sz w:val="24"/>
          <w:szCs w:val="24"/>
        </w:rPr>
      </w:pPr>
      <w:r>
        <w:rPr>
          <w:rFonts w:cstheme="minorHAnsi"/>
          <w:sz w:val="24"/>
          <w:szCs w:val="24"/>
        </w:rPr>
        <w:t>Ownership issues in Open Source Software Development</w:t>
      </w:r>
    </w:p>
    <w:p w14:paraId="0EB866B5" w14:textId="44351055" w:rsidR="009F37EC" w:rsidRDefault="005F465F" w:rsidP="00E16907">
      <w:pPr>
        <w:pStyle w:val="ListParagraph"/>
        <w:numPr>
          <w:ilvl w:val="0"/>
          <w:numId w:val="3"/>
        </w:numPr>
        <w:spacing w:after="120" w:line="312" w:lineRule="auto"/>
        <w:ind w:left="360"/>
        <w:rPr>
          <w:rFonts w:cstheme="minorHAnsi"/>
          <w:sz w:val="24"/>
          <w:szCs w:val="24"/>
        </w:rPr>
      </w:pPr>
      <w:r>
        <w:rPr>
          <w:rFonts w:cstheme="minorHAnsi"/>
          <w:sz w:val="24"/>
          <w:szCs w:val="24"/>
        </w:rPr>
        <w:t>Corporate Ownership of IP and Community of Practices</w:t>
      </w:r>
      <w:r w:rsidR="009F37EC">
        <w:rPr>
          <w:rFonts w:cstheme="minorHAnsi"/>
          <w:sz w:val="24"/>
          <w:szCs w:val="24"/>
        </w:rPr>
        <w:t xml:space="preserve"> </w:t>
      </w:r>
    </w:p>
    <w:p w14:paraId="3158A6DF" w14:textId="3713D3FD" w:rsidR="00DA1D4D" w:rsidRDefault="00DA1D4D" w:rsidP="00E16907">
      <w:pPr>
        <w:pStyle w:val="ListParagraph"/>
        <w:numPr>
          <w:ilvl w:val="0"/>
          <w:numId w:val="3"/>
        </w:numPr>
        <w:spacing w:after="120" w:line="312" w:lineRule="auto"/>
        <w:ind w:left="360"/>
        <w:rPr>
          <w:rFonts w:cstheme="minorHAnsi"/>
          <w:sz w:val="24"/>
          <w:szCs w:val="24"/>
        </w:rPr>
      </w:pPr>
      <w:r>
        <w:rPr>
          <w:rFonts w:cstheme="minorHAnsi"/>
          <w:sz w:val="24"/>
          <w:szCs w:val="24"/>
        </w:rPr>
        <w:t>IP liability in Mergers and Acquisitions</w:t>
      </w:r>
    </w:p>
    <w:p w14:paraId="1476D7CE" w14:textId="39FCC685" w:rsidR="00E16907" w:rsidRDefault="00E16907" w:rsidP="00E16907">
      <w:pPr>
        <w:pStyle w:val="ListParagraph"/>
        <w:numPr>
          <w:ilvl w:val="0"/>
          <w:numId w:val="3"/>
        </w:numPr>
        <w:spacing w:after="120" w:line="312" w:lineRule="auto"/>
        <w:ind w:left="360"/>
        <w:rPr>
          <w:rFonts w:cstheme="minorHAnsi"/>
          <w:sz w:val="24"/>
          <w:szCs w:val="24"/>
        </w:rPr>
      </w:pPr>
      <w:r>
        <w:rPr>
          <w:rFonts w:cstheme="minorHAnsi"/>
          <w:sz w:val="24"/>
          <w:szCs w:val="24"/>
        </w:rPr>
        <w:t>Patent – Leveraging Pre-invention Assignment Agreements</w:t>
      </w:r>
    </w:p>
    <w:p w14:paraId="2E41A90B" w14:textId="526F3CFA" w:rsidR="00E16907" w:rsidRPr="00124939" w:rsidRDefault="00E16907" w:rsidP="00E16907">
      <w:pPr>
        <w:pStyle w:val="ListParagraph"/>
        <w:numPr>
          <w:ilvl w:val="0"/>
          <w:numId w:val="3"/>
        </w:numPr>
        <w:spacing w:after="120" w:line="312" w:lineRule="auto"/>
        <w:ind w:left="360"/>
        <w:rPr>
          <w:rFonts w:cstheme="minorHAnsi"/>
          <w:sz w:val="24"/>
          <w:szCs w:val="24"/>
        </w:rPr>
      </w:pPr>
      <w:r w:rsidRPr="00124939">
        <w:rPr>
          <w:sz w:val="24"/>
          <w:szCs w:val="24"/>
        </w:rPr>
        <w:t xml:space="preserve">Use of Prior Inventions during Employment and Assignment of Prior Inventions </w:t>
      </w:r>
    </w:p>
    <w:p w14:paraId="27FECF1C" w14:textId="77777777" w:rsidR="00E16907" w:rsidRPr="00124939" w:rsidRDefault="00E16907" w:rsidP="00E16907">
      <w:pPr>
        <w:pStyle w:val="ListParagraph"/>
        <w:numPr>
          <w:ilvl w:val="0"/>
          <w:numId w:val="3"/>
        </w:numPr>
        <w:spacing w:after="120" w:line="312" w:lineRule="auto"/>
        <w:ind w:left="360"/>
        <w:rPr>
          <w:rFonts w:cstheme="minorHAnsi"/>
          <w:sz w:val="24"/>
          <w:szCs w:val="24"/>
        </w:rPr>
      </w:pPr>
      <w:r w:rsidRPr="00124939">
        <w:rPr>
          <w:rFonts w:cstheme="minorHAnsi"/>
          <w:sz w:val="24"/>
          <w:szCs w:val="24"/>
        </w:rPr>
        <w:t>Patent Rights, Assignment of Patent Rights and Equitable Remuneration</w:t>
      </w:r>
    </w:p>
    <w:p w14:paraId="755C1CEA" w14:textId="1603CA48" w:rsidR="00E16907" w:rsidRDefault="00E16907" w:rsidP="00E16907">
      <w:pPr>
        <w:pStyle w:val="ListParagraph"/>
        <w:numPr>
          <w:ilvl w:val="0"/>
          <w:numId w:val="3"/>
        </w:numPr>
        <w:spacing w:after="120" w:line="312" w:lineRule="auto"/>
        <w:ind w:left="360"/>
        <w:rPr>
          <w:rFonts w:cstheme="minorHAnsi"/>
          <w:sz w:val="24"/>
          <w:szCs w:val="24"/>
        </w:rPr>
      </w:pPr>
      <w:bookmarkStart w:id="0" w:name="_Hlk8662328"/>
      <w:r>
        <w:rPr>
          <w:rFonts w:cstheme="minorHAnsi"/>
          <w:sz w:val="24"/>
          <w:szCs w:val="24"/>
        </w:rPr>
        <w:t>Trade Related Aspects of Intellectual Property Rights (TRIPS)</w:t>
      </w:r>
    </w:p>
    <w:p w14:paraId="69CE429A" w14:textId="0B5260CA" w:rsidR="00E16907" w:rsidRDefault="00E16907" w:rsidP="00E16907">
      <w:pPr>
        <w:pStyle w:val="ListParagraph"/>
        <w:numPr>
          <w:ilvl w:val="0"/>
          <w:numId w:val="3"/>
        </w:numPr>
        <w:spacing w:after="120" w:line="312" w:lineRule="auto"/>
        <w:ind w:left="360"/>
        <w:rPr>
          <w:rFonts w:cstheme="minorHAnsi"/>
          <w:sz w:val="24"/>
          <w:szCs w:val="24"/>
        </w:rPr>
      </w:pPr>
      <w:r w:rsidRPr="00D164B7">
        <w:rPr>
          <w:rFonts w:cstheme="minorHAnsi"/>
          <w:sz w:val="24"/>
          <w:szCs w:val="24"/>
        </w:rPr>
        <w:t>Trade Secrets as IPR and Protection of Trade Secrets through Non-Disclosure Agreement</w:t>
      </w:r>
    </w:p>
    <w:p w14:paraId="10305DC1" w14:textId="4BA2FB09" w:rsidR="00BF4746" w:rsidRDefault="00BF4746" w:rsidP="00E16907">
      <w:pPr>
        <w:pStyle w:val="ListParagraph"/>
        <w:numPr>
          <w:ilvl w:val="0"/>
          <w:numId w:val="3"/>
        </w:numPr>
        <w:spacing w:after="120" w:line="312" w:lineRule="auto"/>
        <w:ind w:left="360"/>
        <w:rPr>
          <w:rFonts w:cstheme="minorHAnsi"/>
          <w:sz w:val="24"/>
          <w:szCs w:val="24"/>
        </w:rPr>
      </w:pPr>
      <w:r>
        <w:rPr>
          <w:rFonts w:cstheme="minorHAnsi"/>
          <w:sz w:val="24"/>
          <w:szCs w:val="24"/>
        </w:rPr>
        <w:t>Strategy for dealing with threatened misappropriate of trade secrets and actual misappropriation of trade secrets</w:t>
      </w:r>
    </w:p>
    <w:p w14:paraId="7257EAEA" w14:textId="37B6F13D" w:rsidR="00BF4746" w:rsidRDefault="00BF4746" w:rsidP="00E16907">
      <w:pPr>
        <w:pStyle w:val="ListParagraph"/>
        <w:numPr>
          <w:ilvl w:val="0"/>
          <w:numId w:val="3"/>
        </w:numPr>
        <w:spacing w:after="120" w:line="312" w:lineRule="auto"/>
        <w:ind w:left="360"/>
        <w:rPr>
          <w:rFonts w:cstheme="minorHAnsi"/>
          <w:sz w:val="24"/>
          <w:szCs w:val="24"/>
        </w:rPr>
      </w:pPr>
      <w:r>
        <w:rPr>
          <w:rFonts w:cstheme="minorHAnsi"/>
          <w:sz w:val="24"/>
          <w:szCs w:val="24"/>
        </w:rPr>
        <w:t>Strategy for dealing with Inevitable Disclosure of trade secrets</w:t>
      </w:r>
    </w:p>
    <w:p w14:paraId="28DE090E" w14:textId="27C1855B" w:rsidR="00E16907" w:rsidRDefault="00E16907" w:rsidP="00E16907">
      <w:pPr>
        <w:pStyle w:val="ListParagraph"/>
        <w:numPr>
          <w:ilvl w:val="0"/>
          <w:numId w:val="3"/>
        </w:numPr>
        <w:spacing w:after="120" w:line="312" w:lineRule="auto"/>
        <w:ind w:left="360"/>
        <w:rPr>
          <w:rFonts w:cstheme="minorHAnsi"/>
          <w:sz w:val="24"/>
          <w:szCs w:val="24"/>
        </w:rPr>
      </w:pPr>
      <w:r>
        <w:rPr>
          <w:rFonts w:cstheme="minorHAnsi"/>
          <w:sz w:val="24"/>
          <w:szCs w:val="24"/>
        </w:rPr>
        <w:t>Protecting IP through</w:t>
      </w:r>
      <w:r w:rsidRPr="00D164B7">
        <w:rPr>
          <w:rFonts w:cstheme="minorHAnsi"/>
          <w:sz w:val="24"/>
          <w:szCs w:val="24"/>
        </w:rPr>
        <w:t xml:space="preserve"> </w:t>
      </w:r>
      <w:r w:rsidR="00BF4746">
        <w:rPr>
          <w:rFonts w:cstheme="minorHAnsi"/>
          <w:sz w:val="24"/>
          <w:szCs w:val="24"/>
        </w:rPr>
        <w:t xml:space="preserve">Non-Compete and Non-Solicitation </w:t>
      </w:r>
      <w:r w:rsidRPr="00D164B7">
        <w:rPr>
          <w:rFonts w:cstheme="minorHAnsi"/>
          <w:sz w:val="24"/>
          <w:szCs w:val="24"/>
        </w:rPr>
        <w:t>Restrictive Covenants</w:t>
      </w:r>
    </w:p>
    <w:p w14:paraId="690E2245" w14:textId="49ABA5F0" w:rsidR="00E16907" w:rsidRDefault="00E16907" w:rsidP="00E16907">
      <w:pPr>
        <w:pStyle w:val="ListParagraph"/>
        <w:numPr>
          <w:ilvl w:val="0"/>
          <w:numId w:val="3"/>
        </w:numPr>
        <w:spacing w:after="120" w:line="312" w:lineRule="auto"/>
        <w:ind w:left="360"/>
        <w:rPr>
          <w:rFonts w:cstheme="minorHAnsi"/>
          <w:sz w:val="24"/>
          <w:szCs w:val="24"/>
        </w:rPr>
      </w:pPr>
      <w:r>
        <w:rPr>
          <w:rFonts w:cstheme="minorHAnsi"/>
          <w:sz w:val="24"/>
          <w:szCs w:val="24"/>
        </w:rPr>
        <w:t xml:space="preserve">Enforcement of Non-Compete and Non-Solicitation </w:t>
      </w:r>
      <w:r w:rsidR="00BF4746">
        <w:rPr>
          <w:rFonts w:cstheme="minorHAnsi"/>
          <w:sz w:val="24"/>
          <w:szCs w:val="24"/>
        </w:rPr>
        <w:t>Restrictive Covenants</w:t>
      </w:r>
      <w:r>
        <w:rPr>
          <w:rFonts w:cstheme="minorHAnsi"/>
          <w:sz w:val="24"/>
          <w:szCs w:val="24"/>
        </w:rPr>
        <w:t xml:space="preserve"> in different markets such as India, China and U.S.</w:t>
      </w:r>
    </w:p>
    <w:p w14:paraId="09631383" w14:textId="77777777" w:rsidR="006E7C2D" w:rsidRPr="00AD6AC5" w:rsidRDefault="006E7C2D" w:rsidP="006E7C2D">
      <w:pPr>
        <w:jc w:val="both"/>
        <w:rPr>
          <w:rFonts w:ascii="Calibri" w:eastAsia="Times New Roman" w:hAnsi="Calibri" w:cs="Calibri"/>
          <w:b/>
          <w:sz w:val="24"/>
          <w:szCs w:val="24"/>
        </w:rPr>
      </w:pPr>
      <w:r w:rsidRPr="00AD6AC5">
        <w:rPr>
          <w:rFonts w:ascii="Calibri" w:eastAsia="Times New Roman" w:hAnsi="Calibri" w:cs="Calibri"/>
          <w:b/>
          <w:sz w:val="24"/>
          <w:szCs w:val="24"/>
        </w:rPr>
        <w:t>READINGS AND REFERENCES</w:t>
      </w:r>
    </w:p>
    <w:p w14:paraId="38F047D5" w14:textId="77777777" w:rsidR="006E7C2D" w:rsidRDefault="006E7C2D" w:rsidP="006E7C2D">
      <w:pPr>
        <w:pStyle w:val="BodyText"/>
        <w:spacing w:after="0" w:line="240" w:lineRule="auto"/>
        <w:ind w:firstLine="0"/>
        <w:rPr>
          <w:rFonts w:asciiTheme="minorHAnsi" w:hAnsiTheme="minorHAnsi" w:cstheme="minorHAnsi"/>
          <w:sz w:val="24"/>
          <w:szCs w:val="24"/>
        </w:rPr>
      </w:pPr>
      <w:r w:rsidRPr="00581C56">
        <w:rPr>
          <w:rFonts w:asciiTheme="minorHAnsi" w:hAnsiTheme="minorHAnsi" w:cstheme="minorHAnsi"/>
          <w:sz w:val="24"/>
          <w:szCs w:val="24"/>
        </w:rPr>
        <w:t>As given in the</w:t>
      </w:r>
      <w:r>
        <w:rPr>
          <w:rFonts w:asciiTheme="minorHAnsi" w:hAnsiTheme="minorHAnsi" w:cstheme="minorHAnsi"/>
          <w:sz w:val="24"/>
          <w:szCs w:val="24"/>
        </w:rPr>
        <w:t xml:space="preserve"> course reading material</w:t>
      </w:r>
      <w:r w:rsidRPr="00581C56">
        <w:rPr>
          <w:rFonts w:asciiTheme="minorHAnsi" w:hAnsiTheme="minorHAnsi" w:cstheme="minorHAnsi"/>
          <w:sz w:val="24"/>
          <w:szCs w:val="24"/>
        </w:rPr>
        <w:t>.</w:t>
      </w:r>
    </w:p>
    <w:p w14:paraId="7500758A" w14:textId="77777777" w:rsidR="006E7C2D" w:rsidRDefault="006E7C2D" w:rsidP="006E7C2D">
      <w:pPr>
        <w:pStyle w:val="BodyText"/>
        <w:spacing w:after="0" w:line="240" w:lineRule="auto"/>
        <w:ind w:firstLine="0"/>
        <w:rPr>
          <w:rFonts w:asciiTheme="minorHAnsi" w:hAnsiTheme="minorHAnsi" w:cstheme="minorHAnsi"/>
          <w:sz w:val="24"/>
          <w:szCs w:val="24"/>
        </w:rPr>
      </w:pPr>
    </w:p>
    <w:p w14:paraId="759BDFEA" w14:textId="77777777" w:rsidR="006E7C2D" w:rsidRPr="00A2044C" w:rsidRDefault="006E7C2D" w:rsidP="006E7C2D">
      <w:pPr>
        <w:jc w:val="both"/>
        <w:rPr>
          <w:rFonts w:ascii="Calibri" w:eastAsia="Times New Roman" w:hAnsi="Calibri" w:cs="Calibri"/>
          <w:b/>
          <w:sz w:val="24"/>
          <w:szCs w:val="24"/>
        </w:rPr>
      </w:pPr>
      <w:r w:rsidRPr="00A2044C">
        <w:rPr>
          <w:rFonts w:ascii="Calibri" w:eastAsia="Times New Roman" w:hAnsi="Calibri" w:cs="Calibri"/>
          <w:b/>
          <w:sz w:val="24"/>
          <w:szCs w:val="24"/>
        </w:rPr>
        <w:t>Delivery Methods</w:t>
      </w:r>
    </w:p>
    <w:p w14:paraId="404760F5" w14:textId="0499B574" w:rsidR="006E7C2D" w:rsidRPr="00A50ABC" w:rsidRDefault="006E7C2D" w:rsidP="006E7C2D">
      <w:pPr>
        <w:jc w:val="both"/>
        <w:rPr>
          <w:rFonts w:ascii="Calibri" w:hAnsi="Calibri" w:cs="Calibri"/>
        </w:rPr>
      </w:pPr>
      <w:r>
        <w:rPr>
          <w:rFonts w:ascii="Calibri" w:hAnsi="Calibri" w:cs="Calibri"/>
          <w:i/>
        </w:rPr>
        <w:t>S</w:t>
      </w:r>
      <w:r w:rsidRPr="007D0BD5">
        <w:rPr>
          <w:rFonts w:ascii="Calibri" w:hAnsi="Calibri" w:cs="Calibri"/>
          <w:i/>
        </w:rPr>
        <w:t>torytelling</w:t>
      </w:r>
      <w:r w:rsidRPr="007D0BD5">
        <w:rPr>
          <w:rFonts w:ascii="Calibri" w:hAnsi="Calibri" w:cs="Calibri"/>
        </w:rPr>
        <w:t xml:space="preserve"> </w:t>
      </w:r>
      <w:r>
        <w:rPr>
          <w:rFonts w:ascii="Calibri" w:hAnsi="Calibri" w:cs="Calibri"/>
        </w:rPr>
        <w:t>would be the primary pedagogy for the course</w:t>
      </w:r>
      <w:r w:rsidRPr="007D0BD5">
        <w:rPr>
          <w:rFonts w:ascii="Calibri" w:hAnsi="Calibri" w:cs="Calibri"/>
          <w:i/>
        </w:rPr>
        <w:t>.</w:t>
      </w:r>
      <w:r w:rsidR="00A50ABC">
        <w:rPr>
          <w:rFonts w:ascii="Calibri" w:hAnsi="Calibri" w:cs="Calibri"/>
          <w:i/>
        </w:rPr>
        <w:t xml:space="preserve"> </w:t>
      </w:r>
      <w:r w:rsidR="00A50ABC">
        <w:rPr>
          <w:rFonts w:ascii="Calibri" w:hAnsi="Calibri" w:cs="Calibri"/>
        </w:rPr>
        <w:t xml:space="preserve">In addition to storytelling, </w:t>
      </w:r>
      <w:r w:rsidR="00254BA1">
        <w:rPr>
          <w:rFonts w:ascii="Calibri" w:hAnsi="Calibri" w:cs="Calibri"/>
        </w:rPr>
        <w:t xml:space="preserve">lecture and </w:t>
      </w:r>
      <w:r w:rsidR="00A50ABC">
        <w:rPr>
          <w:rFonts w:ascii="Calibri" w:hAnsi="Calibri" w:cs="Calibri"/>
        </w:rPr>
        <w:t>case method would also be used as a pedagogy for illustrating IP issues in different industries.</w:t>
      </w:r>
    </w:p>
    <w:p w14:paraId="22FF37C2" w14:textId="77777777" w:rsidR="006E7C2D" w:rsidRPr="00551A2B" w:rsidRDefault="006E7C2D" w:rsidP="006E7C2D">
      <w:pPr>
        <w:rPr>
          <w:rFonts w:ascii="Calibri" w:hAnsi="Calibri" w:cs="Calibri"/>
          <w:b/>
          <w:sz w:val="24"/>
          <w:szCs w:val="24"/>
        </w:rPr>
      </w:pPr>
      <w:r w:rsidRPr="00551A2B">
        <w:rPr>
          <w:rFonts w:ascii="Calibri" w:hAnsi="Calibri" w:cs="Calibri"/>
          <w:b/>
          <w:sz w:val="24"/>
          <w:szCs w:val="24"/>
        </w:rPr>
        <w:t xml:space="preserve">Short Stories for Sharp Points: </w:t>
      </w:r>
    </w:p>
    <w:p w14:paraId="340AC320" w14:textId="77777777" w:rsidR="006E7C2D" w:rsidRPr="007D0BD5" w:rsidRDefault="006E7C2D" w:rsidP="006E7C2D">
      <w:pPr>
        <w:ind w:left="720"/>
        <w:rPr>
          <w:rFonts w:ascii="Calibri" w:hAnsi="Calibri" w:cs="Calibri"/>
        </w:rPr>
      </w:pPr>
      <w:r w:rsidRPr="007D0BD5">
        <w:rPr>
          <w:rFonts w:ascii="Calibri" w:hAnsi="Calibri" w:cs="Calibri"/>
        </w:rPr>
        <w:t xml:space="preserve">Source: </w:t>
      </w:r>
      <w:proofErr w:type="spellStart"/>
      <w:r w:rsidRPr="007D0BD5">
        <w:rPr>
          <w:rFonts w:ascii="Calibri" w:hAnsi="Calibri" w:cs="Calibri"/>
        </w:rPr>
        <w:t>Rusell</w:t>
      </w:r>
      <w:proofErr w:type="spellEnd"/>
      <w:r w:rsidRPr="007D0BD5">
        <w:rPr>
          <w:rFonts w:ascii="Calibri" w:hAnsi="Calibri" w:cs="Calibri"/>
        </w:rPr>
        <w:t xml:space="preserve"> L. </w:t>
      </w:r>
      <w:proofErr w:type="spellStart"/>
      <w:r w:rsidRPr="007D0BD5">
        <w:rPr>
          <w:rFonts w:ascii="Calibri" w:hAnsi="Calibri" w:cs="Calibri"/>
        </w:rPr>
        <w:t>Ackoff</w:t>
      </w:r>
      <w:proofErr w:type="spellEnd"/>
      <w:r w:rsidRPr="007D0BD5">
        <w:rPr>
          <w:rFonts w:ascii="Calibri" w:hAnsi="Calibri" w:cs="Calibri"/>
        </w:rPr>
        <w:t xml:space="preserve"> (1991). “</w:t>
      </w:r>
      <w:proofErr w:type="spellStart"/>
      <w:r w:rsidRPr="007D0BD5">
        <w:rPr>
          <w:rFonts w:ascii="Calibri" w:hAnsi="Calibri" w:cs="Calibri"/>
        </w:rPr>
        <w:t>Ackoff’s</w:t>
      </w:r>
      <w:proofErr w:type="spellEnd"/>
      <w:r w:rsidRPr="007D0BD5">
        <w:rPr>
          <w:rFonts w:ascii="Calibri" w:hAnsi="Calibri" w:cs="Calibri"/>
        </w:rPr>
        <w:t xml:space="preserve"> Fables: Irrelevant reflections on Business and Bureaucracy”, John Wiley &amp; Sons, Inc.</w:t>
      </w:r>
    </w:p>
    <w:p w14:paraId="1BEC7E91" w14:textId="77777777" w:rsidR="006E7C2D" w:rsidRPr="007D0BD5" w:rsidRDefault="006E7C2D" w:rsidP="006E7C2D">
      <w:pPr>
        <w:ind w:left="720"/>
        <w:jc w:val="both"/>
        <w:rPr>
          <w:rFonts w:ascii="Calibri" w:hAnsi="Calibri" w:cs="Calibri"/>
        </w:rPr>
      </w:pPr>
      <w:r w:rsidRPr="007D0BD5">
        <w:rPr>
          <w:rFonts w:ascii="Calibri" w:hAnsi="Calibri" w:cs="Calibri"/>
        </w:rPr>
        <w:lastRenderedPageBreak/>
        <w:t>Having done some teaching about development and obstructions to it, I have learned that students remember relevant stories about these subjects much better than they remember the principles I have used to illustrate them. This is true for most subjects.</w:t>
      </w:r>
      <w:r>
        <w:rPr>
          <w:rFonts w:ascii="Calibri" w:hAnsi="Calibri" w:cs="Calibri"/>
        </w:rPr>
        <w:t xml:space="preserve"> </w:t>
      </w:r>
      <w:r w:rsidRPr="007D0BD5">
        <w:rPr>
          <w:rFonts w:ascii="Calibri" w:hAnsi="Calibri" w:cs="Calibri"/>
        </w:rPr>
        <w:t>Therefore, the</w:t>
      </w:r>
      <w:r>
        <w:rPr>
          <w:rFonts w:ascii="Calibri" w:hAnsi="Calibri" w:cs="Calibri"/>
        </w:rPr>
        <w:t xml:space="preserve"> </w:t>
      </w:r>
      <w:r w:rsidRPr="007D0BD5">
        <w:rPr>
          <w:rFonts w:ascii="Calibri" w:hAnsi="Calibri" w:cs="Calibri"/>
        </w:rPr>
        <w:t>older</w:t>
      </w:r>
      <w:r>
        <w:rPr>
          <w:rFonts w:ascii="Calibri" w:hAnsi="Calibri" w:cs="Calibri"/>
        </w:rPr>
        <w:t xml:space="preserve"> </w:t>
      </w:r>
      <w:r w:rsidRPr="007D0BD5">
        <w:rPr>
          <w:rFonts w:ascii="Calibri" w:hAnsi="Calibri" w:cs="Calibri"/>
        </w:rPr>
        <w:t>I've</w:t>
      </w:r>
      <w:r>
        <w:rPr>
          <w:rFonts w:ascii="Calibri" w:hAnsi="Calibri" w:cs="Calibri"/>
        </w:rPr>
        <w:t xml:space="preserve"> </w:t>
      </w:r>
      <w:r w:rsidRPr="007D0BD5">
        <w:rPr>
          <w:rFonts w:ascii="Calibri" w:hAnsi="Calibri" w:cs="Calibri"/>
        </w:rPr>
        <w:t>become,</w:t>
      </w:r>
      <w:r>
        <w:rPr>
          <w:rFonts w:ascii="Calibri" w:hAnsi="Calibri" w:cs="Calibri"/>
        </w:rPr>
        <w:t xml:space="preserve"> </w:t>
      </w:r>
      <w:r w:rsidRPr="007D0BD5">
        <w:rPr>
          <w:rFonts w:ascii="Calibri" w:hAnsi="Calibri" w:cs="Calibri"/>
        </w:rPr>
        <w:t>the more</w:t>
      </w:r>
      <w:r>
        <w:rPr>
          <w:rFonts w:ascii="Calibri" w:hAnsi="Calibri" w:cs="Calibri"/>
        </w:rPr>
        <w:t xml:space="preserve"> </w:t>
      </w:r>
      <w:r w:rsidRPr="007D0BD5">
        <w:rPr>
          <w:rFonts w:ascii="Calibri" w:hAnsi="Calibri" w:cs="Calibri"/>
        </w:rPr>
        <w:t>I've</w:t>
      </w:r>
      <w:r>
        <w:rPr>
          <w:rFonts w:ascii="Calibri" w:hAnsi="Calibri" w:cs="Calibri"/>
        </w:rPr>
        <w:t xml:space="preserve"> </w:t>
      </w:r>
      <w:r w:rsidRPr="007D0BD5">
        <w:rPr>
          <w:rFonts w:ascii="Calibri" w:hAnsi="Calibri" w:cs="Calibri"/>
        </w:rPr>
        <w:t>used</w:t>
      </w:r>
      <w:r>
        <w:rPr>
          <w:rFonts w:ascii="Calibri" w:hAnsi="Calibri" w:cs="Calibri"/>
        </w:rPr>
        <w:t xml:space="preserve"> </w:t>
      </w:r>
      <w:r w:rsidRPr="007D0BD5">
        <w:rPr>
          <w:rFonts w:ascii="Calibri" w:hAnsi="Calibri" w:cs="Calibri"/>
        </w:rPr>
        <w:t>stories</w:t>
      </w:r>
      <w:r>
        <w:rPr>
          <w:rFonts w:ascii="Calibri" w:hAnsi="Calibri" w:cs="Calibri"/>
        </w:rPr>
        <w:t xml:space="preserve"> </w:t>
      </w:r>
      <w:r w:rsidRPr="007D0BD5">
        <w:rPr>
          <w:rFonts w:ascii="Calibri" w:hAnsi="Calibri" w:cs="Calibri"/>
        </w:rPr>
        <w:t>to</w:t>
      </w:r>
      <w:r>
        <w:rPr>
          <w:rFonts w:ascii="Calibri" w:hAnsi="Calibri" w:cs="Calibri"/>
        </w:rPr>
        <w:t xml:space="preserve"> </w:t>
      </w:r>
      <w:r w:rsidRPr="007D0BD5">
        <w:rPr>
          <w:rFonts w:ascii="Calibri" w:hAnsi="Calibri" w:cs="Calibri"/>
        </w:rPr>
        <w:t>help</w:t>
      </w:r>
      <w:r>
        <w:rPr>
          <w:rFonts w:ascii="Calibri" w:hAnsi="Calibri" w:cs="Calibri"/>
        </w:rPr>
        <w:t xml:space="preserve"> </w:t>
      </w:r>
      <w:r w:rsidRPr="007D0BD5">
        <w:rPr>
          <w:rFonts w:ascii="Calibri" w:hAnsi="Calibri" w:cs="Calibri"/>
        </w:rPr>
        <w:t>me make</w:t>
      </w:r>
      <w:r>
        <w:rPr>
          <w:rFonts w:ascii="Calibri" w:hAnsi="Calibri" w:cs="Calibri"/>
        </w:rPr>
        <w:t xml:space="preserve"> </w:t>
      </w:r>
      <w:r w:rsidRPr="007D0BD5">
        <w:rPr>
          <w:rFonts w:ascii="Calibri" w:hAnsi="Calibri" w:cs="Calibri"/>
        </w:rPr>
        <w:t>points in</w:t>
      </w:r>
      <w:r>
        <w:rPr>
          <w:rFonts w:ascii="Calibri" w:hAnsi="Calibri" w:cs="Calibri"/>
        </w:rPr>
        <w:t xml:space="preserve"> </w:t>
      </w:r>
      <w:r w:rsidRPr="007D0BD5">
        <w:rPr>
          <w:rFonts w:ascii="Calibri" w:hAnsi="Calibri" w:cs="Calibri"/>
        </w:rPr>
        <w:t>lectures,</w:t>
      </w:r>
      <w:r>
        <w:rPr>
          <w:rFonts w:ascii="Calibri" w:hAnsi="Calibri" w:cs="Calibri"/>
        </w:rPr>
        <w:t xml:space="preserve"> </w:t>
      </w:r>
      <w:r w:rsidRPr="007D0BD5">
        <w:rPr>
          <w:rFonts w:ascii="Calibri" w:hAnsi="Calibri" w:cs="Calibri"/>
        </w:rPr>
        <w:t>discussions,</w:t>
      </w:r>
      <w:r>
        <w:rPr>
          <w:rFonts w:ascii="Calibri" w:hAnsi="Calibri" w:cs="Calibri"/>
        </w:rPr>
        <w:t xml:space="preserve"> </w:t>
      </w:r>
      <w:r w:rsidRPr="007D0BD5">
        <w:rPr>
          <w:rFonts w:ascii="Calibri" w:hAnsi="Calibri" w:cs="Calibri"/>
        </w:rPr>
        <w:t>and</w:t>
      </w:r>
      <w:r>
        <w:rPr>
          <w:rFonts w:ascii="Calibri" w:hAnsi="Calibri" w:cs="Calibri"/>
        </w:rPr>
        <w:t xml:space="preserve"> </w:t>
      </w:r>
      <w:r w:rsidRPr="007D0BD5">
        <w:rPr>
          <w:rFonts w:ascii="Calibri" w:hAnsi="Calibri" w:cs="Calibri"/>
        </w:rPr>
        <w:t>writing.</w:t>
      </w:r>
      <w:r>
        <w:rPr>
          <w:rFonts w:ascii="Calibri" w:hAnsi="Calibri" w:cs="Calibri"/>
        </w:rPr>
        <w:t xml:space="preserve"> </w:t>
      </w:r>
      <w:r w:rsidRPr="007D0BD5">
        <w:rPr>
          <w:rFonts w:ascii="Calibri" w:hAnsi="Calibri" w:cs="Calibri"/>
        </w:rPr>
        <w:t>When</w:t>
      </w:r>
      <w:r>
        <w:rPr>
          <w:rFonts w:ascii="Calibri" w:hAnsi="Calibri" w:cs="Calibri"/>
        </w:rPr>
        <w:t xml:space="preserve"> </w:t>
      </w:r>
      <w:r w:rsidRPr="007D0BD5">
        <w:rPr>
          <w:rFonts w:ascii="Calibri" w:hAnsi="Calibri" w:cs="Calibri"/>
        </w:rPr>
        <w:t>I meet</w:t>
      </w:r>
      <w:r>
        <w:rPr>
          <w:rFonts w:ascii="Calibri" w:hAnsi="Calibri" w:cs="Calibri"/>
        </w:rPr>
        <w:t xml:space="preserve"> </w:t>
      </w:r>
      <w:r w:rsidRPr="007D0BD5">
        <w:rPr>
          <w:rFonts w:ascii="Calibri" w:hAnsi="Calibri" w:cs="Calibri"/>
        </w:rPr>
        <w:t>old</w:t>
      </w:r>
      <w:r>
        <w:rPr>
          <w:rFonts w:ascii="Calibri" w:hAnsi="Calibri" w:cs="Calibri"/>
        </w:rPr>
        <w:t xml:space="preserve"> </w:t>
      </w:r>
      <w:r w:rsidRPr="007D0BD5">
        <w:rPr>
          <w:rFonts w:ascii="Calibri" w:hAnsi="Calibri" w:cs="Calibri"/>
        </w:rPr>
        <w:t>students--many</w:t>
      </w:r>
      <w:r>
        <w:rPr>
          <w:rFonts w:ascii="Calibri" w:hAnsi="Calibri" w:cs="Calibri"/>
        </w:rPr>
        <w:t xml:space="preserve"> </w:t>
      </w:r>
      <w:r w:rsidRPr="007D0BD5">
        <w:rPr>
          <w:rFonts w:ascii="Calibri" w:hAnsi="Calibri" w:cs="Calibri"/>
        </w:rPr>
        <w:t>of whom</w:t>
      </w:r>
      <w:r>
        <w:rPr>
          <w:rFonts w:ascii="Calibri" w:hAnsi="Calibri" w:cs="Calibri"/>
        </w:rPr>
        <w:t xml:space="preserve"> </w:t>
      </w:r>
      <w:r w:rsidRPr="007D0BD5">
        <w:rPr>
          <w:rFonts w:ascii="Calibri" w:hAnsi="Calibri" w:cs="Calibri"/>
        </w:rPr>
        <w:t>are</w:t>
      </w:r>
      <w:r>
        <w:rPr>
          <w:rFonts w:ascii="Calibri" w:hAnsi="Calibri" w:cs="Calibri"/>
        </w:rPr>
        <w:t xml:space="preserve"> </w:t>
      </w:r>
      <w:r w:rsidRPr="007D0BD5">
        <w:rPr>
          <w:rFonts w:ascii="Calibri" w:hAnsi="Calibri" w:cs="Calibri"/>
        </w:rPr>
        <w:t>now</w:t>
      </w:r>
      <w:r>
        <w:rPr>
          <w:rFonts w:ascii="Calibri" w:hAnsi="Calibri" w:cs="Calibri"/>
        </w:rPr>
        <w:t xml:space="preserve"> </w:t>
      </w:r>
      <w:r w:rsidRPr="007D0BD5">
        <w:rPr>
          <w:rFonts w:ascii="Calibri" w:hAnsi="Calibri" w:cs="Calibri"/>
        </w:rPr>
        <w:t>miraculously</w:t>
      </w:r>
      <w:r>
        <w:rPr>
          <w:rFonts w:ascii="Calibri" w:hAnsi="Calibri" w:cs="Calibri"/>
        </w:rPr>
        <w:t xml:space="preserve"> </w:t>
      </w:r>
      <w:r w:rsidRPr="007D0BD5">
        <w:rPr>
          <w:rFonts w:ascii="Calibri" w:hAnsi="Calibri" w:cs="Calibri"/>
        </w:rPr>
        <w:t>older</w:t>
      </w:r>
      <w:r>
        <w:rPr>
          <w:rFonts w:ascii="Calibri" w:hAnsi="Calibri" w:cs="Calibri"/>
        </w:rPr>
        <w:t xml:space="preserve"> </w:t>
      </w:r>
      <w:r w:rsidRPr="007D0BD5">
        <w:rPr>
          <w:rFonts w:ascii="Calibri" w:hAnsi="Calibri" w:cs="Calibri"/>
        </w:rPr>
        <w:t>than</w:t>
      </w:r>
      <w:r>
        <w:rPr>
          <w:rFonts w:ascii="Calibri" w:hAnsi="Calibri" w:cs="Calibri"/>
        </w:rPr>
        <w:t xml:space="preserve"> </w:t>
      </w:r>
      <w:r w:rsidRPr="007D0BD5">
        <w:rPr>
          <w:rFonts w:ascii="Calibri" w:hAnsi="Calibri" w:cs="Calibri"/>
        </w:rPr>
        <w:t>I - I</w:t>
      </w:r>
      <w:r>
        <w:rPr>
          <w:rFonts w:ascii="Calibri" w:hAnsi="Calibri" w:cs="Calibri"/>
        </w:rPr>
        <w:t xml:space="preserve"> </w:t>
      </w:r>
      <w:r w:rsidRPr="007D0BD5">
        <w:rPr>
          <w:rFonts w:ascii="Calibri" w:hAnsi="Calibri" w:cs="Calibri"/>
        </w:rPr>
        <w:t>find</w:t>
      </w:r>
      <w:r>
        <w:rPr>
          <w:rFonts w:ascii="Calibri" w:hAnsi="Calibri" w:cs="Calibri"/>
        </w:rPr>
        <w:t xml:space="preserve"> </w:t>
      </w:r>
      <w:r w:rsidRPr="007D0BD5">
        <w:rPr>
          <w:rFonts w:ascii="Calibri" w:hAnsi="Calibri" w:cs="Calibri"/>
        </w:rPr>
        <w:t>they</w:t>
      </w:r>
      <w:r>
        <w:rPr>
          <w:rFonts w:ascii="Calibri" w:hAnsi="Calibri" w:cs="Calibri"/>
        </w:rPr>
        <w:t xml:space="preserve"> </w:t>
      </w:r>
      <w:r w:rsidRPr="007D0BD5">
        <w:rPr>
          <w:rFonts w:ascii="Calibri" w:hAnsi="Calibri" w:cs="Calibri"/>
        </w:rPr>
        <w:t>remember</w:t>
      </w:r>
      <w:r>
        <w:rPr>
          <w:rFonts w:ascii="Calibri" w:hAnsi="Calibri" w:cs="Calibri"/>
        </w:rPr>
        <w:t xml:space="preserve"> </w:t>
      </w:r>
      <w:r w:rsidRPr="007D0BD5">
        <w:rPr>
          <w:rFonts w:ascii="Calibri" w:hAnsi="Calibri" w:cs="Calibri"/>
        </w:rPr>
        <w:t>the</w:t>
      </w:r>
      <w:r>
        <w:rPr>
          <w:rFonts w:ascii="Calibri" w:hAnsi="Calibri" w:cs="Calibri"/>
        </w:rPr>
        <w:t xml:space="preserve"> </w:t>
      </w:r>
      <w:r w:rsidRPr="007D0BD5">
        <w:rPr>
          <w:rFonts w:ascii="Calibri" w:hAnsi="Calibri" w:cs="Calibri"/>
        </w:rPr>
        <w:t>stories</w:t>
      </w:r>
      <w:r>
        <w:rPr>
          <w:rFonts w:ascii="Calibri" w:hAnsi="Calibri" w:cs="Calibri"/>
        </w:rPr>
        <w:t xml:space="preserve"> </w:t>
      </w:r>
      <w:r w:rsidRPr="007D0BD5">
        <w:rPr>
          <w:rFonts w:ascii="Calibri" w:hAnsi="Calibri" w:cs="Calibri"/>
        </w:rPr>
        <w:t>I</w:t>
      </w:r>
      <w:r>
        <w:rPr>
          <w:rFonts w:ascii="Calibri" w:hAnsi="Calibri" w:cs="Calibri"/>
        </w:rPr>
        <w:t xml:space="preserve"> </w:t>
      </w:r>
      <w:r w:rsidRPr="007D0BD5">
        <w:rPr>
          <w:rFonts w:ascii="Calibri" w:hAnsi="Calibri" w:cs="Calibri"/>
        </w:rPr>
        <w:t>told</w:t>
      </w:r>
      <w:r>
        <w:rPr>
          <w:rFonts w:ascii="Calibri" w:hAnsi="Calibri" w:cs="Calibri"/>
        </w:rPr>
        <w:t xml:space="preserve"> </w:t>
      </w:r>
      <w:r w:rsidRPr="007D0BD5">
        <w:rPr>
          <w:rFonts w:ascii="Calibri" w:hAnsi="Calibri" w:cs="Calibri"/>
        </w:rPr>
        <w:t>much better</w:t>
      </w:r>
      <w:r>
        <w:rPr>
          <w:rFonts w:ascii="Calibri" w:hAnsi="Calibri" w:cs="Calibri"/>
        </w:rPr>
        <w:t xml:space="preserve"> </w:t>
      </w:r>
      <w:r w:rsidRPr="007D0BD5">
        <w:rPr>
          <w:rFonts w:ascii="Calibri" w:hAnsi="Calibri" w:cs="Calibri"/>
        </w:rPr>
        <w:t>than</w:t>
      </w:r>
      <w:r>
        <w:rPr>
          <w:rFonts w:ascii="Calibri" w:hAnsi="Calibri" w:cs="Calibri"/>
        </w:rPr>
        <w:t xml:space="preserve"> </w:t>
      </w:r>
      <w:r w:rsidRPr="007D0BD5">
        <w:rPr>
          <w:rFonts w:ascii="Calibri" w:hAnsi="Calibri" w:cs="Calibri"/>
        </w:rPr>
        <w:t>the</w:t>
      </w:r>
      <w:r>
        <w:rPr>
          <w:rFonts w:ascii="Calibri" w:hAnsi="Calibri" w:cs="Calibri"/>
        </w:rPr>
        <w:t xml:space="preserve"> </w:t>
      </w:r>
      <w:r w:rsidRPr="007D0BD5">
        <w:rPr>
          <w:rFonts w:ascii="Calibri" w:hAnsi="Calibri" w:cs="Calibri"/>
        </w:rPr>
        <w:t>points</w:t>
      </w:r>
      <w:r>
        <w:rPr>
          <w:rFonts w:ascii="Calibri" w:hAnsi="Calibri" w:cs="Calibri"/>
        </w:rPr>
        <w:t xml:space="preserve"> </w:t>
      </w:r>
      <w:r w:rsidRPr="007D0BD5">
        <w:rPr>
          <w:rFonts w:ascii="Calibri" w:hAnsi="Calibri" w:cs="Calibri"/>
        </w:rPr>
        <w:t>they were</w:t>
      </w:r>
      <w:r>
        <w:rPr>
          <w:rFonts w:ascii="Calibri" w:hAnsi="Calibri" w:cs="Calibri"/>
        </w:rPr>
        <w:t xml:space="preserve"> </w:t>
      </w:r>
      <w:r w:rsidRPr="007D0BD5">
        <w:rPr>
          <w:rFonts w:ascii="Calibri" w:hAnsi="Calibri" w:cs="Calibri"/>
        </w:rPr>
        <w:t>used</w:t>
      </w:r>
      <w:r>
        <w:rPr>
          <w:rFonts w:ascii="Calibri" w:hAnsi="Calibri" w:cs="Calibri"/>
        </w:rPr>
        <w:t xml:space="preserve"> </w:t>
      </w:r>
      <w:r w:rsidRPr="007D0BD5">
        <w:rPr>
          <w:rFonts w:ascii="Calibri" w:hAnsi="Calibri" w:cs="Calibri"/>
        </w:rPr>
        <w:t>to</w:t>
      </w:r>
      <w:r>
        <w:rPr>
          <w:rFonts w:ascii="Calibri" w:hAnsi="Calibri" w:cs="Calibri"/>
        </w:rPr>
        <w:t xml:space="preserve"> </w:t>
      </w:r>
      <w:r w:rsidRPr="007D0BD5">
        <w:rPr>
          <w:rFonts w:ascii="Calibri" w:hAnsi="Calibri" w:cs="Calibri"/>
        </w:rPr>
        <w:t>illustrate. Some have reworked the stories creatively and were used to illustrate their own points.</w:t>
      </w:r>
      <w:r>
        <w:rPr>
          <w:rFonts w:ascii="Calibri" w:hAnsi="Calibri" w:cs="Calibri"/>
        </w:rPr>
        <w:t xml:space="preserve"> </w:t>
      </w:r>
      <w:r w:rsidRPr="007D0BD5">
        <w:rPr>
          <w:rFonts w:ascii="Calibri" w:hAnsi="Calibri" w:cs="Calibri"/>
        </w:rPr>
        <w:t>Although they may not have learned from stories what I had intended, they learned something by using them.</w:t>
      </w:r>
      <w:r>
        <w:rPr>
          <w:rFonts w:ascii="Calibri" w:hAnsi="Calibri" w:cs="Calibri"/>
        </w:rPr>
        <w:t xml:space="preserve"> </w:t>
      </w:r>
      <w:r w:rsidRPr="007D0BD5">
        <w:rPr>
          <w:rFonts w:ascii="Calibri" w:hAnsi="Calibri" w:cs="Calibri"/>
        </w:rPr>
        <w:t>This is more than I can say about the principles I’ve promoted.</w:t>
      </w:r>
      <w:r>
        <w:rPr>
          <w:rFonts w:ascii="Calibri" w:hAnsi="Calibri" w:cs="Calibri"/>
        </w:rPr>
        <w:t xml:space="preserve"> </w:t>
      </w:r>
      <w:r w:rsidRPr="007D0BD5">
        <w:rPr>
          <w:rFonts w:ascii="Calibri" w:hAnsi="Calibri" w:cs="Calibri"/>
        </w:rPr>
        <w:t>Therefore, I decided that here I would turn the usual way of presenting the ideas upside down.</w:t>
      </w:r>
    </w:p>
    <w:p w14:paraId="5AC02F48" w14:textId="77777777" w:rsidR="006E7C2D" w:rsidRPr="007D0BD5" w:rsidRDefault="006E7C2D" w:rsidP="006E7C2D">
      <w:pPr>
        <w:ind w:left="720"/>
        <w:jc w:val="both"/>
        <w:rPr>
          <w:rFonts w:ascii="Calibri" w:hAnsi="Calibri" w:cs="Calibri"/>
        </w:rPr>
      </w:pPr>
      <w:r w:rsidRPr="007D0BD5">
        <w:rPr>
          <w:rFonts w:ascii="Calibri" w:hAnsi="Calibri" w:cs="Calibri"/>
        </w:rPr>
        <w:t>Stories are commonly used to support or embellish the presentation of subject matter</w:t>
      </w:r>
      <w:r>
        <w:rPr>
          <w:rFonts w:ascii="Calibri" w:hAnsi="Calibri" w:cs="Calibri"/>
        </w:rPr>
        <w:t xml:space="preserve">. </w:t>
      </w:r>
      <w:r w:rsidRPr="007D0BD5">
        <w:rPr>
          <w:rFonts w:ascii="Calibri" w:hAnsi="Calibri" w:cs="Calibri"/>
        </w:rPr>
        <w:t>All</w:t>
      </w:r>
      <w:r>
        <w:rPr>
          <w:rFonts w:ascii="Calibri" w:hAnsi="Calibri" w:cs="Calibri"/>
        </w:rPr>
        <w:t xml:space="preserve"> </w:t>
      </w:r>
      <w:r w:rsidRPr="007D0BD5">
        <w:rPr>
          <w:rFonts w:ascii="Calibri" w:hAnsi="Calibri" w:cs="Calibri"/>
        </w:rPr>
        <w:t>but</w:t>
      </w:r>
      <w:r>
        <w:rPr>
          <w:rFonts w:ascii="Calibri" w:hAnsi="Calibri" w:cs="Calibri"/>
        </w:rPr>
        <w:t xml:space="preserve"> </w:t>
      </w:r>
      <w:r w:rsidRPr="007D0BD5">
        <w:rPr>
          <w:rFonts w:ascii="Calibri" w:hAnsi="Calibri" w:cs="Calibri"/>
        </w:rPr>
        <w:t>a</w:t>
      </w:r>
      <w:r>
        <w:rPr>
          <w:rFonts w:ascii="Calibri" w:hAnsi="Calibri" w:cs="Calibri"/>
        </w:rPr>
        <w:t xml:space="preserve"> </w:t>
      </w:r>
      <w:r w:rsidRPr="007D0BD5">
        <w:rPr>
          <w:rFonts w:ascii="Calibri" w:hAnsi="Calibri" w:cs="Calibri"/>
        </w:rPr>
        <w:t>few of the stories</w:t>
      </w:r>
      <w:r>
        <w:rPr>
          <w:rFonts w:ascii="Calibri" w:hAnsi="Calibri" w:cs="Calibri"/>
        </w:rPr>
        <w:t xml:space="preserve"> </w:t>
      </w:r>
      <w:r w:rsidRPr="007D0BD5">
        <w:rPr>
          <w:rFonts w:ascii="Calibri" w:hAnsi="Calibri" w:cs="Calibri"/>
        </w:rPr>
        <w:t>are essentially</w:t>
      </w:r>
      <w:r>
        <w:rPr>
          <w:rFonts w:ascii="Calibri" w:hAnsi="Calibri" w:cs="Calibri"/>
        </w:rPr>
        <w:t xml:space="preserve"> </w:t>
      </w:r>
      <w:r w:rsidRPr="007D0BD5">
        <w:rPr>
          <w:rFonts w:ascii="Calibri" w:hAnsi="Calibri" w:cs="Calibri"/>
        </w:rPr>
        <w:t>true.</w:t>
      </w:r>
      <w:r>
        <w:rPr>
          <w:rFonts w:ascii="Calibri" w:hAnsi="Calibri" w:cs="Calibri"/>
        </w:rPr>
        <w:t xml:space="preserve"> </w:t>
      </w:r>
      <w:r w:rsidRPr="007D0BD5">
        <w:rPr>
          <w:rFonts w:ascii="Calibri" w:hAnsi="Calibri" w:cs="Calibri"/>
        </w:rPr>
        <w:t>They</w:t>
      </w:r>
      <w:r>
        <w:rPr>
          <w:rFonts w:ascii="Calibri" w:hAnsi="Calibri" w:cs="Calibri"/>
        </w:rPr>
        <w:t xml:space="preserve"> </w:t>
      </w:r>
      <w:r w:rsidRPr="007D0BD5">
        <w:rPr>
          <w:rFonts w:ascii="Calibri" w:hAnsi="Calibri" w:cs="Calibri"/>
        </w:rPr>
        <w:t>tell of my personal experiences. I have told them so many times, however,</w:t>
      </w:r>
      <w:r>
        <w:rPr>
          <w:rFonts w:ascii="Calibri" w:hAnsi="Calibri" w:cs="Calibri"/>
        </w:rPr>
        <w:t xml:space="preserve"> </w:t>
      </w:r>
      <w:r w:rsidRPr="007D0BD5">
        <w:rPr>
          <w:rFonts w:ascii="Calibri" w:hAnsi="Calibri" w:cs="Calibri"/>
        </w:rPr>
        <w:t>that they</w:t>
      </w:r>
      <w:r>
        <w:rPr>
          <w:rFonts w:ascii="Calibri" w:hAnsi="Calibri" w:cs="Calibri"/>
        </w:rPr>
        <w:t xml:space="preserve"> </w:t>
      </w:r>
      <w:r w:rsidRPr="007D0BD5">
        <w:rPr>
          <w:rFonts w:ascii="Calibri" w:hAnsi="Calibri" w:cs="Calibri"/>
        </w:rPr>
        <w:t>are</w:t>
      </w:r>
      <w:r>
        <w:rPr>
          <w:rFonts w:ascii="Calibri" w:hAnsi="Calibri" w:cs="Calibri"/>
        </w:rPr>
        <w:t xml:space="preserve"> </w:t>
      </w:r>
      <w:r w:rsidRPr="007D0BD5">
        <w:rPr>
          <w:rFonts w:ascii="Calibri" w:hAnsi="Calibri" w:cs="Calibri"/>
        </w:rPr>
        <w:t>bound</w:t>
      </w:r>
      <w:r>
        <w:rPr>
          <w:rFonts w:ascii="Calibri" w:hAnsi="Calibri" w:cs="Calibri"/>
        </w:rPr>
        <w:t xml:space="preserve"> </w:t>
      </w:r>
      <w:r w:rsidRPr="007D0BD5">
        <w:rPr>
          <w:rFonts w:ascii="Calibri" w:hAnsi="Calibri" w:cs="Calibri"/>
        </w:rPr>
        <w:t>to</w:t>
      </w:r>
      <w:r>
        <w:rPr>
          <w:rFonts w:ascii="Calibri" w:hAnsi="Calibri" w:cs="Calibri"/>
        </w:rPr>
        <w:t xml:space="preserve"> </w:t>
      </w:r>
      <w:r w:rsidRPr="007D0BD5">
        <w:rPr>
          <w:rFonts w:ascii="Calibri" w:hAnsi="Calibri" w:cs="Calibri"/>
        </w:rPr>
        <w:t>have</w:t>
      </w:r>
      <w:r>
        <w:rPr>
          <w:rFonts w:ascii="Calibri" w:hAnsi="Calibri" w:cs="Calibri"/>
        </w:rPr>
        <w:t xml:space="preserve"> </w:t>
      </w:r>
      <w:r w:rsidRPr="007D0BD5">
        <w:rPr>
          <w:rFonts w:ascii="Calibri" w:hAnsi="Calibri" w:cs="Calibri"/>
        </w:rPr>
        <w:t>"</w:t>
      </w:r>
      <w:r w:rsidRPr="007D0BD5">
        <w:rPr>
          <w:rFonts w:ascii="Calibri" w:hAnsi="Calibri" w:cs="Calibri"/>
          <w:i/>
        </w:rPr>
        <w:t>evolved</w:t>
      </w:r>
      <w:r w:rsidRPr="007D0BD5">
        <w:rPr>
          <w:rFonts w:ascii="Calibri" w:hAnsi="Calibri" w:cs="Calibri"/>
        </w:rPr>
        <w:t>"</w:t>
      </w:r>
      <w:r>
        <w:rPr>
          <w:rFonts w:ascii="Calibri" w:hAnsi="Calibri" w:cs="Calibri"/>
        </w:rPr>
        <w:t xml:space="preserve"> </w:t>
      </w:r>
      <w:r w:rsidRPr="007D0BD5">
        <w:rPr>
          <w:rFonts w:ascii="Calibri" w:hAnsi="Calibri" w:cs="Calibri"/>
        </w:rPr>
        <w:t>in the</w:t>
      </w:r>
      <w:r>
        <w:rPr>
          <w:rFonts w:ascii="Calibri" w:hAnsi="Calibri" w:cs="Calibri"/>
        </w:rPr>
        <w:t xml:space="preserve"> </w:t>
      </w:r>
      <w:r w:rsidRPr="007D0BD5">
        <w:rPr>
          <w:rFonts w:ascii="Calibri" w:hAnsi="Calibri" w:cs="Calibri"/>
        </w:rPr>
        <w:t>retelling;</w:t>
      </w:r>
      <w:r>
        <w:rPr>
          <w:rFonts w:ascii="Calibri" w:hAnsi="Calibri" w:cs="Calibri"/>
        </w:rPr>
        <w:t xml:space="preserve"> </w:t>
      </w:r>
      <w:r w:rsidRPr="007D0BD5">
        <w:rPr>
          <w:rFonts w:ascii="Calibri" w:hAnsi="Calibri" w:cs="Calibri"/>
        </w:rPr>
        <w:t>in</w:t>
      </w:r>
      <w:r>
        <w:rPr>
          <w:rFonts w:ascii="Calibri" w:hAnsi="Calibri" w:cs="Calibri"/>
        </w:rPr>
        <w:t xml:space="preserve"> </w:t>
      </w:r>
      <w:r w:rsidRPr="007D0BD5">
        <w:rPr>
          <w:rFonts w:ascii="Calibri" w:hAnsi="Calibri" w:cs="Calibri"/>
        </w:rPr>
        <w:t>addition,</w:t>
      </w:r>
      <w:r>
        <w:rPr>
          <w:rFonts w:ascii="Calibri" w:hAnsi="Calibri" w:cs="Calibri"/>
        </w:rPr>
        <w:t xml:space="preserve"> </w:t>
      </w:r>
      <w:r w:rsidRPr="007D0BD5">
        <w:rPr>
          <w:rFonts w:ascii="Calibri" w:hAnsi="Calibri" w:cs="Calibri"/>
        </w:rPr>
        <w:t>I've</w:t>
      </w:r>
      <w:r>
        <w:rPr>
          <w:rFonts w:ascii="Calibri" w:hAnsi="Calibri" w:cs="Calibri"/>
        </w:rPr>
        <w:t xml:space="preserve"> </w:t>
      </w:r>
      <w:r w:rsidRPr="007D0BD5">
        <w:rPr>
          <w:rFonts w:ascii="Calibri" w:hAnsi="Calibri" w:cs="Calibri"/>
        </w:rPr>
        <w:t>dramatized</w:t>
      </w:r>
      <w:r>
        <w:rPr>
          <w:rFonts w:ascii="Calibri" w:hAnsi="Calibri" w:cs="Calibri"/>
        </w:rPr>
        <w:t xml:space="preserve"> </w:t>
      </w:r>
      <w:r w:rsidRPr="007D0BD5">
        <w:rPr>
          <w:rFonts w:ascii="Calibri" w:hAnsi="Calibri" w:cs="Calibri"/>
        </w:rPr>
        <w:t>and condensed them</w:t>
      </w:r>
      <w:r>
        <w:rPr>
          <w:rFonts w:ascii="Calibri" w:hAnsi="Calibri" w:cs="Calibri"/>
        </w:rPr>
        <w:t xml:space="preserve"> </w:t>
      </w:r>
      <w:r w:rsidRPr="007D0BD5">
        <w:rPr>
          <w:rFonts w:ascii="Calibri" w:hAnsi="Calibri" w:cs="Calibri"/>
        </w:rPr>
        <w:t>a</w:t>
      </w:r>
      <w:r>
        <w:rPr>
          <w:rFonts w:ascii="Calibri" w:hAnsi="Calibri" w:cs="Calibri"/>
        </w:rPr>
        <w:t xml:space="preserve"> </w:t>
      </w:r>
      <w:r w:rsidRPr="007D0BD5">
        <w:rPr>
          <w:rFonts w:ascii="Calibri" w:hAnsi="Calibri" w:cs="Calibri"/>
        </w:rPr>
        <w:t>bit.</w:t>
      </w:r>
      <w:r>
        <w:rPr>
          <w:rFonts w:ascii="Calibri" w:hAnsi="Calibri" w:cs="Calibri"/>
        </w:rPr>
        <w:t xml:space="preserve"> </w:t>
      </w:r>
      <w:r w:rsidRPr="007D0BD5">
        <w:rPr>
          <w:rFonts w:ascii="Calibri" w:hAnsi="Calibri" w:cs="Calibri"/>
        </w:rPr>
        <w:t>This explains why I call</w:t>
      </w:r>
      <w:r>
        <w:rPr>
          <w:rFonts w:ascii="Calibri" w:hAnsi="Calibri" w:cs="Calibri"/>
        </w:rPr>
        <w:t xml:space="preserve"> </w:t>
      </w:r>
      <w:r w:rsidRPr="007D0BD5">
        <w:rPr>
          <w:rFonts w:ascii="Calibri" w:hAnsi="Calibri" w:cs="Calibri"/>
        </w:rPr>
        <w:t>them</w:t>
      </w:r>
      <w:r>
        <w:rPr>
          <w:rFonts w:ascii="Calibri" w:hAnsi="Calibri" w:cs="Calibri"/>
        </w:rPr>
        <w:t xml:space="preserve"> </w:t>
      </w:r>
      <w:r w:rsidRPr="007D0BD5">
        <w:rPr>
          <w:rFonts w:ascii="Calibri" w:hAnsi="Calibri" w:cs="Calibri"/>
        </w:rPr>
        <w:t>"</w:t>
      </w:r>
      <w:r w:rsidRPr="007D0BD5">
        <w:rPr>
          <w:rFonts w:ascii="Calibri" w:hAnsi="Calibri" w:cs="Calibri"/>
          <w:i/>
        </w:rPr>
        <w:t>fables</w:t>
      </w:r>
      <w:r w:rsidRPr="007D0BD5">
        <w:rPr>
          <w:rFonts w:ascii="Calibri" w:hAnsi="Calibri" w:cs="Calibri"/>
        </w:rPr>
        <w:t>."</w:t>
      </w:r>
      <w:r>
        <w:rPr>
          <w:rFonts w:ascii="Calibri" w:hAnsi="Calibri" w:cs="Calibri"/>
        </w:rPr>
        <w:t xml:space="preserve"> </w:t>
      </w:r>
      <w:r w:rsidRPr="007D0BD5">
        <w:rPr>
          <w:rFonts w:ascii="Calibri" w:hAnsi="Calibri" w:cs="Calibri"/>
        </w:rPr>
        <w:t xml:space="preserve">A </w:t>
      </w:r>
      <w:r w:rsidRPr="007D0BD5">
        <w:rPr>
          <w:rFonts w:ascii="Calibri" w:hAnsi="Calibri" w:cs="Calibri"/>
          <w:i/>
        </w:rPr>
        <w:t>fable</w:t>
      </w:r>
      <w:r w:rsidRPr="007D0BD5">
        <w:rPr>
          <w:rFonts w:ascii="Calibri" w:hAnsi="Calibri" w:cs="Calibri"/>
        </w:rPr>
        <w:t>,</w:t>
      </w:r>
      <w:r>
        <w:rPr>
          <w:rFonts w:ascii="Calibri" w:hAnsi="Calibri" w:cs="Calibri"/>
        </w:rPr>
        <w:t xml:space="preserve"> </w:t>
      </w:r>
      <w:r w:rsidRPr="007D0BD5">
        <w:rPr>
          <w:rFonts w:ascii="Calibri" w:hAnsi="Calibri" w:cs="Calibri"/>
        </w:rPr>
        <w:t>according to my friend and mentor, Tom Cowan,</w:t>
      </w:r>
      <w:r>
        <w:rPr>
          <w:rFonts w:ascii="Calibri" w:hAnsi="Calibri" w:cs="Calibri"/>
        </w:rPr>
        <w:t xml:space="preserve"> </w:t>
      </w:r>
      <w:r w:rsidRPr="007D0BD5">
        <w:rPr>
          <w:rFonts w:ascii="Calibri" w:hAnsi="Calibri" w:cs="Calibri"/>
          <w:i/>
        </w:rPr>
        <w:t>is a story</w:t>
      </w:r>
      <w:r>
        <w:rPr>
          <w:rFonts w:ascii="Calibri" w:hAnsi="Calibri" w:cs="Calibri"/>
          <w:i/>
        </w:rPr>
        <w:t xml:space="preserve"> </w:t>
      </w:r>
      <w:r w:rsidRPr="007D0BD5">
        <w:rPr>
          <w:rFonts w:ascii="Calibri" w:hAnsi="Calibri" w:cs="Calibri"/>
          <w:i/>
        </w:rPr>
        <w:t>that may</w:t>
      </w:r>
      <w:r>
        <w:rPr>
          <w:rFonts w:ascii="Calibri" w:hAnsi="Calibri" w:cs="Calibri"/>
          <w:i/>
        </w:rPr>
        <w:t xml:space="preserve"> </w:t>
      </w:r>
      <w:r w:rsidRPr="007D0BD5">
        <w:rPr>
          <w:rFonts w:ascii="Calibri" w:hAnsi="Calibri" w:cs="Calibri"/>
          <w:i/>
        </w:rPr>
        <w:t>not</w:t>
      </w:r>
      <w:r>
        <w:rPr>
          <w:rFonts w:ascii="Calibri" w:hAnsi="Calibri" w:cs="Calibri"/>
          <w:i/>
        </w:rPr>
        <w:t xml:space="preserve"> </w:t>
      </w:r>
      <w:r w:rsidRPr="007D0BD5">
        <w:rPr>
          <w:rFonts w:ascii="Calibri" w:hAnsi="Calibri" w:cs="Calibri"/>
          <w:i/>
        </w:rPr>
        <w:t>be</w:t>
      </w:r>
      <w:r>
        <w:rPr>
          <w:rFonts w:ascii="Calibri" w:hAnsi="Calibri" w:cs="Calibri"/>
          <w:i/>
        </w:rPr>
        <w:t xml:space="preserve"> </w:t>
      </w:r>
      <w:r w:rsidRPr="007D0BD5">
        <w:rPr>
          <w:rFonts w:ascii="Calibri" w:hAnsi="Calibri" w:cs="Calibri"/>
          <w:i/>
        </w:rPr>
        <w:t>true</w:t>
      </w:r>
      <w:r>
        <w:rPr>
          <w:rFonts w:ascii="Calibri" w:hAnsi="Calibri" w:cs="Calibri"/>
          <w:i/>
        </w:rPr>
        <w:t xml:space="preserve"> </w:t>
      </w:r>
      <w:r w:rsidRPr="007D0BD5">
        <w:rPr>
          <w:rFonts w:ascii="Calibri" w:hAnsi="Calibri" w:cs="Calibri"/>
          <w:i/>
        </w:rPr>
        <w:t>but</w:t>
      </w:r>
      <w:r>
        <w:rPr>
          <w:rFonts w:ascii="Calibri" w:hAnsi="Calibri" w:cs="Calibri"/>
          <w:i/>
        </w:rPr>
        <w:t xml:space="preserve"> </w:t>
      </w:r>
      <w:r w:rsidRPr="007D0BD5">
        <w:rPr>
          <w:rFonts w:ascii="Calibri" w:hAnsi="Calibri" w:cs="Calibri"/>
          <w:i/>
        </w:rPr>
        <w:t>ought</w:t>
      </w:r>
      <w:r>
        <w:rPr>
          <w:rFonts w:ascii="Calibri" w:hAnsi="Calibri" w:cs="Calibri"/>
          <w:i/>
        </w:rPr>
        <w:t xml:space="preserve"> </w:t>
      </w:r>
      <w:r w:rsidRPr="007D0BD5">
        <w:rPr>
          <w:rFonts w:ascii="Calibri" w:hAnsi="Calibri" w:cs="Calibri"/>
          <w:i/>
        </w:rPr>
        <w:t>to</w:t>
      </w:r>
      <w:r>
        <w:rPr>
          <w:rFonts w:ascii="Calibri" w:hAnsi="Calibri" w:cs="Calibri"/>
          <w:i/>
        </w:rPr>
        <w:t xml:space="preserve"> </w:t>
      </w:r>
      <w:r w:rsidRPr="007D0BD5">
        <w:rPr>
          <w:rFonts w:ascii="Calibri" w:hAnsi="Calibri" w:cs="Calibri"/>
          <w:i/>
        </w:rPr>
        <w:t>be</w:t>
      </w:r>
      <w:r w:rsidRPr="007D0BD5">
        <w:rPr>
          <w:rFonts w:ascii="Calibri" w:hAnsi="Calibri" w:cs="Calibri"/>
        </w:rPr>
        <w:t>.</w:t>
      </w:r>
    </w:p>
    <w:p w14:paraId="19E2B640" w14:textId="77777777" w:rsidR="006E7C2D" w:rsidRDefault="006E7C2D" w:rsidP="006E7C2D">
      <w:pPr>
        <w:ind w:left="720"/>
        <w:jc w:val="both"/>
        <w:rPr>
          <w:rFonts w:ascii="Calibri" w:hAnsi="Calibri" w:cs="Calibri"/>
        </w:rPr>
      </w:pPr>
      <w:r w:rsidRPr="007D0BD5">
        <w:rPr>
          <w:rFonts w:ascii="Calibri" w:hAnsi="Calibri" w:cs="Calibri"/>
        </w:rPr>
        <w:t>I</w:t>
      </w:r>
      <w:r>
        <w:rPr>
          <w:rFonts w:ascii="Calibri" w:hAnsi="Calibri" w:cs="Calibri"/>
        </w:rPr>
        <w:t xml:space="preserve"> </w:t>
      </w:r>
      <w:r w:rsidRPr="007D0BD5">
        <w:rPr>
          <w:rFonts w:ascii="Calibri" w:hAnsi="Calibri" w:cs="Calibri"/>
        </w:rPr>
        <w:t>have embellished the stories to</w:t>
      </w:r>
      <w:r>
        <w:rPr>
          <w:rFonts w:ascii="Calibri" w:hAnsi="Calibri" w:cs="Calibri"/>
        </w:rPr>
        <w:t xml:space="preserve"> </w:t>
      </w:r>
      <w:r w:rsidRPr="007D0BD5">
        <w:rPr>
          <w:rFonts w:ascii="Calibri" w:hAnsi="Calibri" w:cs="Calibri"/>
        </w:rPr>
        <w:t>sharpen their points. All fables have a point,</w:t>
      </w:r>
      <w:r>
        <w:rPr>
          <w:rFonts w:ascii="Calibri" w:hAnsi="Calibri" w:cs="Calibri"/>
        </w:rPr>
        <w:t xml:space="preserve"> </w:t>
      </w:r>
      <w:r w:rsidRPr="007D0BD5">
        <w:rPr>
          <w:rFonts w:ascii="Calibri" w:hAnsi="Calibri" w:cs="Calibri"/>
        </w:rPr>
        <w:t>a</w:t>
      </w:r>
      <w:r>
        <w:rPr>
          <w:rFonts w:ascii="Calibri" w:hAnsi="Calibri" w:cs="Calibri"/>
        </w:rPr>
        <w:t xml:space="preserve"> </w:t>
      </w:r>
      <w:r w:rsidRPr="007D0BD5">
        <w:rPr>
          <w:rFonts w:ascii="Calibri" w:hAnsi="Calibri" w:cs="Calibri"/>
        </w:rPr>
        <w:t>lesson</w:t>
      </w:r>
      <w:r>
        <w:rPr>
          <w:rFonts w:ascii="Calibri" w:hAnsi="Calibri" w:cs="Calibri"/>
        </w:rPr>
        <w:t xml:space="preserve"> </w:t>
      </w:r>
      <w:r w:rsidRPr="007D0BD5">
        <w:rPr>
          <w:rFonts w:ascii="Calibri" w:hAnsi="Calibri" w:cs="Calibri"/>
        </w:rPr>
        <w:t>to convey.</w:t>
      </w:r>
      <w:r>
        <w:rPr>
          <w:rFonts w:ascii="Calibri" w:hAnsi="Calibri" w:cs="Calibri"/>
        </w:rPr>
        <w:t xml:space="preserve"> </w:t>
      </w:r>
      <w:r w:rsidRPr="007D0BD5">
        <w:rPr>
          <w:rFonts w:ascii="Calibri" w:hAnsi="Calibri" w:cs="Calibri"/>
        </w:rPr>
        <w:t>This is not true of many stories and most discussion.</w:t>
      </w:r>
      <w:r>
        <w:rPr>
          <w:rFonts w:ascii="Calibri" w:hAnsi="Calibri" w:cs="Calibri"/>
        </w:rPr>
        <w:t xml:space="preserve"> </w:t>
      </w:r>
      <w:r w:rsidRPr="007D0BD5">
        <w:rPr>
          <w:rFonts w:ascii="Calibri" w:hAnsi="Calibri" w:cs="Calibri"/>
        </w:rPr>
        <w:t>Therefore, I have used discussion only to illuminate the points of the fables. The</w:t>
      </w:r>
      <w:r>
        <w:rPr>
          <w:rFonts w:ascii="Calibri" w:hAnsi="Calibri" w:cs="Calibri"/>
        </w:rPr>
        <w:t xml:space="preserve"> </w:t>
      </w:r>
      <w:r w:rsidRPr="007D0BD5">
        <w:rPr>
          <w:rFonts w:ascii="Calibri" w:hAnsi="Calibri" w:cs="Calibri"/>
        </w:rPr>
        <w:t>point</w:t>
      </w:r>
      <w:r>
        <w:rPr>
          <w:rFonts w:ascii="Calibri" w:hAnsi="Calibri" w:cs="Calibri"/>
        </w:rPr>
        <w:t xml:space="preserve"> </w:t>
      </w:r>
      <w:r w:rsidRPr="007D0BD5">
        <w:rPr>
          <w:rFonts w:ascii="Calibri" w:hAnsi="Calibri" w:cs="Calibri"/>
        </w:rPr>
        <w:t>of the</w:t>
      </w:r>
      <w:r>
        <w:rPr>
          <w:rFonts w:ascii="Calibri" w:hAnsi="Calibri" w:cs="Calibri"/>
        </w:rPr>
        <w:t xml:space="preserve"> </w:t>
      </w:r>
      <w:r w:rsidRPr="007D0BD5">
        <w:rPr>
          <w:rFonts w:ascii="Calibri" w:hAnsi="Calibri" w:cs="Calibri"/>
        </w:rPr>
        <w:t>points</w:t>
      </w:r>
      <w:r>
        <w:rPr>
          <w:rFonts w:ascii="Calibri" w:hAnsi="Calibri" w:cs="Calibri"/>
        </w:rPr>
        <w:t xml:space="preserve"> </w:t>
      </w:r>
      <w:r w:rsidRPr="007D0BD5">
        <w:rPr>
          <w:rFonts w:ascii="Calibri" w:hAnsi="Calibri" w:cs="Calibri"/>
        </w:rPr>
        <w:t>I try to make ….is</w:t>
      </w:r>
      <w:r>
        <w:rPr>
          <w:rFonts w:ascii="Calibri" w:hAnsi="Calibri" w:cs="Calibri"/>
        </w:rPr>
        <w:t xml:space="preserve"> </w:t>
      </w:r>
      <w:r w:rsidRPr="007D0BD5">
        <w:rPr>
          <w:rFonts w:ascii="Calibri" w:hAnsi="Calibri" w:cs="Calibri"/>
        </w:rPr>
        <w:t>not</w:t>
      </w:r>
      <w:r>
        <w:rPr>
          <w:rFonts w:ascii="Calibri" w:hAnsi="Calibri" w:cs="Calibri"/>
        </w:rPr>
        <w:t xml:space="preserve"> </w:t>
      </w:r>
      <w:r w:rsidRPr="007D0BD5">
        <w:rPr>
          <w:rFonts w:ascii="Calibri" w:hAnsi="Calibri" w:cs="Calibri"/>
        </w:rPr>
        <w:t>so much</w:t>
      </w:r>
      <w:r>
        <w:rPr>
          <w:rFonts w:ascii="Calibri" w:hAnsi="Calibri" w:cs="Calibri"/>
        </w:rPr>
        <w:t xml:space="preserve"> </w:t>
      </w:r>
      <w:r w:rsidRPr="007D0BD5">
        <w:rPr>
          <w:rFonts w:ascii="Calibri" w:hAnsi="Calibri" w:cs="Calibri"/>
        </w:rPr>
        <w:t>to</w:t>
      </w:r>
      <w:r>
        <w:rPr>
          <w:rFonts w:ascii="Calibri" w:hAnsi="Calibri" w:cs="Calibri"/>
        </w:rPr>
        <w:t xml:space="preserve"> </w:t>
      </w:r>
      <w:r w:rsidRPr="007D0BD5">
        <w:rPr>
          <w:rFonts w:ascii="Calibri" w:hAnsi="Calibri" w:cs="Calibri"/>
        </w:rPr>
        <w:t>extract uncritical</w:t>
      </w:r>
      <w:r>
        <w:rPr>
          <w:rFonts w:ascii="Calibri" w:hAnsi="Calibri" w:cs="Calibri"/>
        </w:rPr>
        <w:t xml:space="preserve"> </w:t>
      </w:r>
      <w:r w:rsidRPr="007D0BD5">
        <w:rPr>
          <w:rFonts w:ascii="Calibri" w:hAnsi="Calibri" w:cs="Calibri"/>
        </w:rPr>
        <w:t>agreement… but</w:t>
      </w:r>
      <w:r>
        <w:rPr>
          <w:rFonts w:ascii="Calibri" w:hAnsi="Calibri" w:cs="Calibri"/>
        </w:rPr>
        <w:t xml:space="preserve"> </w:t>
      </w:r>
      <w:r w:rsidRPr="007D0BD5">
        <w:rPr>
          <w:rFonts w:ascii="Calibri" w:hAnsi="Calibri" w:cs="Calibri"/>
        </w:rPr>
        <w:t>to</w:t>
      </w:r>
      <w:r>
        <w:rPr>
          <w:rFonts w:ascii="Calibri" w:hAnsi="Calibri" w:cs="Calibri"/>
        </w:rPr>
        <w:t xml:space="preserve"> </w:t>
      </w:r>
      <w:r w:rsidRPr="007D0BD5">
        <w:rPr>
          <w:rFonts w:ascii="Calibri" w:hAnsi="Calibri" w:cs="Calibri"/>
        </w:rPr>
        <w:t>stimulate</w:t>
      </w:r>
      <w:r>
        <w:rPr>
          <w:rFonts w:ascii="Calibri" w:hAnsi="Calibri" w:cs="Calibri"/>
        </w:rPr>
        <w:t xml:space="preserve"> </w:t>
      </w:r>
      <w:r w:rsidRPr="007D0BD5">
        <w:rPr>
          <w:rFonts w:ascii="Calibri" w:hAnsi="Calibri" w:cs="Calibri"/>
        </w:rPr>
        <w:t>their critical thinking.</w:t>
      </w:r>
      <w:r>
        <w:rPr>
          <w:rFonts w:ascii="Calibri" w:hAnsi="Calibri" w:cs="Calibri"/>
        </w:rPr>
        <w:t xml:space="preserve"> </w:t>
      </w:r>
      <w:r w:rsidRPr="007D0BD5">
        <w:rPr>
          <w:rFonts w:ascii="Calibri" w:hAnsi="Calibri" w:cs="Calibri"/>
        </w:rPr>
        <w:t>In addition, I wanted to provide some fun.</w:t>
      </w:r>
      <w:r>
        <w:rPr>
          <w:rFonts w:ascii="Calibri" w:hAnsi="Calibri" w:cs="Calibri"/>
        </w:rPr>
        <w:t xml:space="preserve"> </w:t>
      </w:r>
      <w:r w:rsidRPr="007D0BD5">
        <w:rPr>
          <w:rFonts w:ascii="Calibri" w:hAnsi="Calibri" w:cs="Calibri"/>
        </w:rPr>
        <w:t>Stories, unlike discussion, are often sources of pleasure.</w:t>
      </w:r>
    </w:p>
    <w:bookmarkEnd w:id="0"/>
    <w:p w14:paraId="1DC74DF3" w14:textId="77777777" w:rsidR="00DC3A8F" w:rsidRDefault="00DC3A8F" w:rsidP="006E7C2D">
      <w:pPr>
        <w:tabs>
          <w:tab w:val="left" w:pos="0"/>
        </w:tabs>
        <w:jc w:val="center"/>
        <w:rPr>
          <w:rFonts w:ascii="Calibri" w:eastAsia="Times New Roman" w:hAnsi="Calibri" w:cs="Calibri"/>
          <w:b/>
          <w:sz w:val="24"/>
          <w:szCs w:val="24"/>
        </w:rPr>
      </w:pPr>
    </w:p>
    <w:p w14:paraId="615CECD3" w14:textId="411AF043" w:rsidR="006E7C2D" w:rsidRPr="00DC3A8F" w:rsidRDefault="006E7C2D" w:rsidP="006E7C2D">
      <w:pPr>
        <w:tabs>
          <w:tab w:val="left" w:pos="0"/>
        </w:tabs>
        <w:jc w:val="center"/>
        <w:rPr>
          <w:rFonts w:eastAsia="Times New Roman" w:cstheme="minorHAnsi"/>
          <w:b/>
          <w:i/>
          <w:iCs/>
          <w:sz w:val="24"/>
          <w:szCs w:val="24"/>
        </w:rPr>
      </w:pPr>
      <w:r w:rsidRPr="00DC3A8F">
        <w:rPr>
          <w:rFonts w:eastAsia="Times New Roman" w:cstheme="minorHAnsi"/>
          <w:b/>
          <w:sz w:val="24"/>
          <w:szCs w:val="24"/>
        </w:rPr>
        <w:t xml:space="preserve">PART </w:t>
      </w:r>
      <w:r w:rsidR="00DC3A8F">
        <w:rPr>
          <w:rFonts w:eastAsia="Times New Roman" w:cstheme="minorHAnsi"/>
          <w:b/>
          <w:sz w:val="24"/>
          <w:szCs w:val="24"/>
        </w:rPr>
        <w:t>II</w:t>
      </w:r>
      <w:r w:rsidR="00277C96">
        <w:rPr>
          <w:rFonts w:eastAsia="Times New Roman" w:cstheme="minorHAnsi"/>
          <w:b/>
          <w:sz w:val="24"/>
          <w:szCs w:val="24"/>
        </w:rPr>
        <w:t xml:space="preserve"> </w:t>
      </w:r>
      <w:proofErr w:type="gramStart"/>
      <w:r w:rsidR="00277C96">
        <w:rPr>
          <w:rFonts w:eastAsia="Times New Roman" w:cstheme="minorHAnsi"/>
          <w:b/>
          <w:sz w:val="24"/>
          <w:szCs w:val="24"/>
        </w:rPr>
        <w:t>-</w:t>
      </w:r>
      <w:r w:rsidRPr="00DC3A8F">
        <w:rPr>
          <w:rFonts w:eastAsia="Times New Roman" w:cstheme="minorHAnsi"/>
          <w:b/>
          <w:sz w:val="24"/>
          <w:szCs w:val="24"/>
        </w:rPr>
        <w:t xml:space="preserve">  TENTATIVE</w:t>
      </w:r>
      <w:proofErr w:type="gramEnd"/>
      <w:r w:rsidRPr="00DC3A8F">
        <w:rPr>
          <w:rFonts w:eastAsia="Times New Roman" w:cstheme="minorHAnsi"/>
          <w:b/>
          <w:sz w:val="24"/>
          <w:szCs w:val="24"/>
        </w:rPr>
        <w:t xml:space="preserve"> SESSION PLAN</w:t>
      </w:r>
      <w:r w:rsidR="00C75DD1" w:rsidRPr="00DC3A8F">
        <w:rPr>
          <w:rFonts w:eastAsia="Times New Roman" w:cstheme="minorHAnsi"/>
          <w:b/>
          <w:sz w:val="24"/>
          <w:szCs w:val="24"/>
        </w:rPr>
        <w:t xml:space="preserve">           </w:t>
      </w:r>
    </w:p>
    <w:tbl>
      <w:tblPr>
        <w:tblW w:w="95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9"/>
        <w:gridCol w:w="2518"/>
        <w:gridCol w:w="2245"/>
        <w:gridCol w:w="3864"/>
      </w:tblGrid>
      <w:tr w:rsidR="006E7C2D" w:rsidRPr="00581C56" w14:paraId="2F3A56B1" w14:textId="77777777" w:rsidTr="00261CC2">
        <w:trPr>
          <w:cantSplit/>
          <w:trHeight w:val="524"/>
          <w:tblHeader/>
          <w:jc w:val="center"/>
        </w:trPr>
        <w:tc>
          <w:tcPr>
            <w:tcW w:w="959" w:type="dxa"/>
            <w:tcBorders>
              <w:top w:val="single" w:sz="4" w:space="0" w:color="auto"/>
              <w:left w:val="single" w:sz="4" w:space="0" w:color="auto"/>
              <w:bottom w:val="single" w:sz="4" w:space="0" w:color="auto"/>
              <w:right w:val="single" w:sz="4" w:space="0" w:color="auto"/>
            </w:tcBorders>
            <w:hideMark/>
          </w:tcPr>
          <w:p w14:paraId="44F64BDE" w14:textId="77777777" w:rsidR="006E7C2D" w:rsidRPr="00340FC6" w:rsidRDefault="006E7C2D" w:rsidP="002C78BB">
            <w:pPr>
              <w:rPr>
                <w:rFonts w:cstheme="minorHAnsi"/>
                <w:b/>
                <w:sz w:val="24"/>
                <w:szCs w:val="24"/>
              </w:rPr>
            </w:pPr>
            <w:r w:rsidRPr="00340FC6">
              <w:rPr>
                <w:rFonts w:cstheme="minorHAnsi"/>
                <w:b/>
                <w:sz w:val="24"/>
                <w:szCs w:val="24"/>
              </w:rPr>
              <w:t xml:space="preserve">Session </w:t>
            </w:r>
          </w:p>
        </w:tc>
        <w:tc>
          <w:tcPr>
            <w:tcW w:w="2518" w:type="dxa"/>
            <w:tcBorders>
              <w:top w:val="single" w:sz="4" w:space="0" w:color="auto"/>
              <w:left w:val="single" w:sz="4" w:space="0" w:color="auto"/>
              <w:bottom w:val="single" w:sz="4" w:space="0" w:color="auto"/>
              <w:right w:val="single" w:sz="4" w:space="0" w:color="auto"/>
            </w:tcBorders>
            <w:vAlign w:val="center"/>
            <w:hideMark/>
          </w:tcPr>
          <w:p w14:paraId="37C96F19" w14:textId="77777777" w:rsidR="006E7C2D" w:rsidRPr="00581C56" w:rsidRDefault="006E7C2D" w:rsidP="002C78BB">
            <w:pPr>
              <w:jc w:val="center"/>
              <w:rPr>
                <w:rFonts w:cstheme="minorHAnsi"/>
                <w:b/>
                <w:sz w:val="24"/>
                <w:szCs w:val="24"/>
              </w:rPr>
            </w:pPr>
            <w:r w:rsidRPr="00581C56">
              <w:rPr>
                <w:rFonts w:cstheme="minorHAnsi"/>
                <w:b/>
                <w:sz w:val="24"/>
                <w:szCs w:val="24"/>
              </w:rPr>
              <w:t>Topic</w:t>
            </w:r>
          </w:p>
        </w:tc>
        <w:tc>
          <w:tcPr>
            <w:tcW w:w="2245" w:type="dxa"/>
            <w:tcBorders>
              <w:top w:val="single" w:sz="4" w:space="0" w:color="auto"/>
              <w:left w:val="single" w:sz="4" w:space="0" w:color="auto"/>
              <w:bottom w:val="single" w:sz="4" w:space="0" w:color="auto"/>
              <w:right w:val="single" w:sz="4" w:space="0" w:color="auto"/>
            </w:tcBorders>
            <w:vAlign w:val="center"/>
            <w:hideMark/>
          </w:tcPr>
          <w:p w14:paraId="45B7D7B1" w14:textId="77777777" w:rsidR="006E7C2D" w:rsidRPr="00340FC6" w:rsidRDefault="006E7C2D" w:rsidP="002C78BB">
            <w:pPr>
              <w:jc w:val="center"/>
              <w:rPr>
                <w:rFonts w:cstheme="minorHAnsi"/>
                <w:b/>
                <w:sz w:val="24"/>
                <w:szCs w:val="24"/>
              </w:rPr>
            </w:pPr>
            <w:r w:rsidRPr="00340FC6">
              <w:rPr>
                <w:rFonts w:ascii="Calibri" w:hAnsi="Calibri" w:cs="Calibri"/>
                <w:b/>
                <w:sz w:val="24"/>
                <w:szCs w:val="24"/>
              </w:rPr>
              <w:t>Pedagogy</w:t>
            </w:r>
          </w:p>
        </w:tc>
        <w:tc>
          <w:tcPr>
            <w:tcW w:w="3864" w:type="dxa"/>
            <w:tcBorders>
              <w:top w:val="single" w:sz="4" w:space="0" w:color="auto"/>
              <w:left w:val="single" w:sz="4" w:space="0" w:color="auto"/>
              <w:bottom w:val="single" w:sz="4" w:space="0" w:color="auto"/>
              <w:right w:val="single" w:sz="4" w:space="0" w:color="auto"/>
            </w:tcBorders>
            <w:vAlign w:val="center"/>
            <w:hideMark/>
          </w:tcPr>
          <w:p w14:paraId="38DA7153" w14:textId="77777777" w:rsidR="006E7C2D" w:rsidRPr="00581C56" w:rsidRDefault="006E7C2D" w:rsidP="002C78BB">
            <w:pPr>
              <w:jc w:val="center"/>
              <w:rPr>
                <w:rFonts w:cstheme="minorHAnsi"/>
                <w:b/>
                <w:sz w:val="24"/>
                <w:szCs w:val="24"/>
              </w:rPr>
            </w:pPr>
            <w:r w:rsidRPr="00581C56">
              <w:rPr>
                <w:rFonts w:cstheme="minorHAnsi"/>
                <w:b/>
                <w:sz w:val="24"/>
                <w:szCs w:val="24"/>
              </w:rPr>
              <w:t>Reading</w:t>
            </w:r>
          </w:p>
        </w:tc>
      </w:tr>
      <w:tr w:rsidR="00261CC2" w:rsidRPr="00581C56" w14:paraId="25307FDE" w14:textId="77777777" w:rsidTr="001B54B7">
        <w:trPr>
          <w:trHeight w:val="1493"/>
          <w:jc w:val="center"/>
        </w:trPr>
        <w:tc>
          <w:tcPr>
            <w:tcW w:w="959" w:type="dxa"/>
            <w:tcBorders>
              <w:top w:val="single" w:sz="4" w:space="0" w:color="auto"/>
              <w:left w:val="single" w:sz="4" w:space="0" w:color="auto"/>
              <w:bottom w:val="single" w:sz="4" w:space="0" w:color="auto"/>
              <w:right w:val="single" w:sz="4" w:space="0" w:color="auto"/>
            </w:tcBorders>
            <w:hideMark/>
          </w:tcPr>
          <w:p w14:paraId="602336A2" w14:textId="77777777" w:rsidR="00261CC2" w:rsidRPr="00581C56" w:rsidRDefault="00261CC2" w:rsidP="00261CC2">
            <w:pPr>
              <w:spacing w:line="240" w:lineRule="auto"/>
              <w:jc w:val="center"/>
              <w:rPr>
                <w:rFonts w:cstheme="minorHAnsi"/>
                <w:sz w:val="24"/>
                <w:szCs w:val="24"/>
              </w:rPr>
            </w:pPr>
            <w:r>
              <w:rPr>
                <w:rFonts w:cstheme="minorHAnsi"/>
                <w:sz w:val="24"/>
                <w:szCs w:val="24"/>
              </w:rPr>
              <w:t>1</w:t>
            </w:r>
          </w:p>
        </w:tc>
        <w:tc>
          <w:tcPr>
            <w:tcW w:w="2518" w:type="dxa"/>
            <w:tcBorders>
              <w:top w:val="single" w:sz="4" w:space="0" w:color="auto"/>
              <w:left w:val="single" w:sz="4" w:space="0" w:color="auto"/>
              <w:bottom w:val="single" w:sz="4" w:space="0" w:color="auto"/>
              <w:right w:val="single" w:sz="4" w:space="0" w:color="auto"/>
            </w:tcBorders>
          </w:tcPr>
          <w:p w14:paraId="426275E2" w14:textId="0A3DA89B" w:rsidR="00261CC2" w:rsidRPr="00581C56" w:rsidRDefault="00261CC2" w:rsidP="00261CC2">
            <w:pPr>
              <w:spacing w:line="240" w:lineRule="auto"/>
              <w:rPr>
                <w:rFonts w:cstheme="minorHAnsi"/>
                <w:sz w:val="24"/>
                <w:szCs w:val="24"/>
              </w:rPr>
            </w:pPr>
            <w:r>
              <w:rPr>
                <w:rFonts w:cstheme="minorHAnsi"/>
                <w:sz w:val="24"/>
                <w:szCs w:val="24"/>
              </w:rPr>
              <w:t>Introduction to IP Ownership Issues in Knowledge Organizations</w:t>
            </w:r>
          </w:p>
        </w:tc>
        <w:tc>
          <w:tcPr>
            <w:tcW w:w="2245" w:type="dxa"/>
            <w:tcBorders>
              <w:top w:val="single" w:sz="4" w:space="0" w:color="auto"/>
              <w:left w:val="single" w:sz="4" w:space="0" w:color="auto"/>
              <w:bottom w:val="single" w:sz="4" w:space="0" w:color="auto"/>
              <w:right w:val="single" w:sz="4" w:space="0" w:color="auto"/>
            </w:tcBorders>
          </w:tcPr>
          <w:p w14:paraId="4B04435B" w14:textId="77777777" w:rsidR="00261CC2" w:rsidRDefault="00C75DD1" w:rsidP="00261CC2">
            <w:pPr>
              <w:spacing w:line="240" w:lineRule="auto"/>
              <w:rPr>
                <w:rFonts w:cstheme="minorHAnsi"/>
                <w:sz w:val="24"/>
                <w:szCs w:val="24"/>
              </w:rPr>
            </w:pPr>
            <w:r>
              <w:rPr>
                <w:rFonts w:cstheme="minorHAnsi"/>
                <w:sz w:val="24"/>
                <w:szCs w:val="24"/>
              </w:rPr>
              <w:t xml:space="preserve"> </w:t>
            </w:r>
          </w:p>
          <w:p w14:paraId="56512CF3" w14:textId="4C927667" w:rsidR="00C75DD1" w:rsidRPr="00581C56" w:rsidRDefault="00254BA1" w:rsidP="00261CC2">
            <w:pPr>
              <w:spacing w:line="240" w:lineRule="auto"/>
              <w:rPr>
                <w:rFonts w:cstheme="minorHAnsi"/>
                <w:sz w:val="24"/>
                <w:szCs w:val="24"/>
              </w:rPr>
            </w:pPr>
            <w:r>
              <w:rPr>
                <w:rFonts w:cstheme="minorHAnsi"/>
                <w:sz w:val="24"/>
                <w:szCs w:val="24"/>
              </w:rPr>
              <w:t>Storytelling</w:t>
            </w:r>
          </w:p>
        </w:tc>
        <w:tc>
          <w:tcPr>
            <w:tcW w:w="3864" w:type="dxa"/>
            <w:tcBorders>
              <w:top w:val="single" w:sz="4" w:space="0" w:color="auto"/>
              <w:left w:val="single" w:sz="4" w:space="0" w:color="auto"/>
              <w:bottom w:val="single" w:sz="4" w:space="0" w:color="auto"/>
              <w:right w:val="single" w:sz="4" w:space="0" w:color="auto"/>
            </w:tcBorders>
          </w:tcPr>
          <w:p w14:paraId="64EAEFEF" w14:textId="77777777" w:rsidR="00261CC2" w:rsidRDefault="00261CC2" w:rsidP="00261CC2">
            <w:pPr>
              <w:spacing w:line="240" w:lineRule="auto"/>
              <w:rPr>
                <w:rFonts w:eastAsia="Times New Roman" w:cstheme="minorHAnsi"/>
                <w:color w:val="222222"/>
                <w:sz w:val="24"/>
                <w:szCs w:val="24"/>
              </w:rPr>
            </w:pPr>
            <w:r>
              <w:rPr>
                <w:rFonts w:eastAsia="Times New Roman" w:cstheme="minorHAnsi"/>
                <w:color w:val="222222"/>
                <w:sz w:val="24"/>
                <w:szCs w:val="24"/>
              </w:rPr>
              <w:t xml:space="preserve">Open Source Development Story – I </w:t>
            </w:r>
          </w:p>
          <w:p w14:paraId="57710097" w14:textId="2F799B74" w:rsidR="00261CC2" w:rsidRPr="00581C56" w:rsidRDefault="00261CC2" w:rsidP="001B54B7">
            <w:pPr>
              <w:spacing w:line="240" w:lineRule="auto"/>
              <w:rPr>
                <w:rFonts w:cstheme="minorHAnsi"/>
                <w:sz w:val="24"/>
                <w:szCs w:val="24"/>
              </w:rPr>
            </w:pPr>
            <w:r w:rsidRPr="002C38B8">
              <w:rPr>
                <w:rFonts w:eastAsia="Times New Roman" w:cstheme="minorHAnsi"/>
                <w:color w:val="222222"/>
                <w:sz w:val="24"/>
                <w:szCs w:val="24"/>
              </w:rPr>
              <w:t>May, C. (2002). Trouble in e-</w:t>
            </w:r>
            <w:proofErr w:type="spellStart"/>
            <w:r w:rsidRPr="002C38B8">
              <w:rPr>
                <w:rFonts w:eastAsia="Times New Roman" w:cstheme="minorHAnsi"/>
                <w:color w:val="222222"/>
                <w:sz w:val="24"/>
                <w:szCs w:val="24"/>
              </w:rPr>
              <w:t>topia</w:t>
            </w:r>
            <w:proofErr w:type="spellEnd"/>
            <w:r w:rsidRPr="002C38B8">
              <w:rPr>
                <w:rFonts w:eastAsia="Times New Roman" w:cstheme="minorHAnsi"/>
                <w:color w:val="222222"/>
                <w:sz w:val="24"/>
                <w:szCs w:val="24"/>
              </w:rPr>
              <w:t>: knowledge as intellectual property. Urban Studies, 39(5-6), 1037</w:t>
            </w:r>
          </w:p>
        </w:tc>
      </w:tr>
      <w:tr w:rsidR="006E7C2D" w:rsidRPr="00581C56" w14:paraId="72C6929E" w14:textId="77777777" w:rsidTr="00261CC2">
        <w:trPr>
          <w:trHeight w:val="1268"/>
          <w:jc w:val="center"/>
        </w:trPr>
        <w:tc>
          <w:tcPr>
            <w:tcW w:w="959" w:type="dxa"/>
            <w:tcBorders>
              <w:top w:val="single" w:sz="4" w:space="0" w:color="auto"/>
              <w:left w:val="single" w:sz="4" w:space="0" w:color="auto"/>
              <w:bottom w:val="single" w:sz="4" w:space="0" w:color="auto"/>
              <w:right w:val="single" w:sz="4" w:space="0" w:color="auto"/>
            </w:tcBorders>
            <w:hideMark/>
          </w:tcPr>
          <w:p w14:paraId="50A63E6A" w14:textId="3C35D98E" w:rsidR="006E7C2D" w:rsidRPr="00581C56" w:rsidRDefault="006E7C2D" w:rsidP="002C78BB">
            <w:pPr>
              <w:spacing w:line="240" w:lineRule="auto"/>
              <w:jc w:val="center"/>
              <w:rPr>
                <w:rFonts w:cstheme="minorHAnsi"/>
                <w:sz w:val="24"/>
                <w:szCs w:val="24"/>
              </w:rPr>
            </w:pPr>
            <w:r>
              <w:rPr>
                <w:rFonts w:cstheme="minorHAnsi"/>
                <w:sz w:val="24"/>
                <w:szCs w:val="24"/>
              </w:rPr>
              <w:t>2</w:t>
            </w:r>
            <w:r w:rsidR="001726B0">
              <w:rPr>
                <w:rFonts w:cstheme="minorHAnsi"/>
                <w:sz w:val="24"/>
                <w:szCs w:val="24"/>
              </w:rPr>
              <w:t xml:space="preserve"> &amp; 3</w:t>
            </w:r>
          </w:p>
        </w:tc>
        <w:tc>
          <w:tcPr>
            <w:tcW w:w="2518" w:type="dxa"/>
            <w:tcBorders>
              <w:top w:val="single" w:sz="4" w:space="0" w:color="auto"/>
              <w:left w:val="single" w:sz="4" w:space="0" w:color="auto"/>
              <w:bottom w:val="single" w:sz="4" w:space="0" w:color="auto"/>
              <w:right w:val="single" w:sz="4" w:space="0" w:color="auto"/>
            </w:tcBorders>
          </w:tcPr>
          <w:p w14:paraId="14B54F63" w14:textId="4C681C6A" w:rsidR="006E7C2D" w:rsidRPr="00581C56" w:rsidRDefault="00261CC2" w:rsidP="002C78BB">
            <w:pPr>
              <w:spacing w:line="240" w:lineRule="auto"/>
              <w:rPr>
                <w:rFonts w:cstheme="minorHAnsi"/>
                <w:sz w:val="24"/>
                <w:szCs w:val="24"/>
              </w:rPr>
            </w:pPr>
            <w:r>
              <w:rPr>
                <w:rFonts w:eastAsia="Times New Roman" w:cstheme="minorHAnsi"/>
                <w:color w:val="222222"/>
                <w:sz w:val="24"/>
                <w:szCs w:val="24"/>
              </w:rPr>
              <w:t>IP Ownership Issues in Sports</w:t>
            </w:r>
          </w:p>
        </w:tc>
        <w:tc>
          <w:tcPr>
            <w:tcW w:w="2245" w:type="dxa"/>
            <w:tcBorders>
              <w:top w:val="single" w:sz="4" w:space="0" w:color="auto"/>
              <w:left w:val="single" w:sz="4" w:space="0" w:color="auto"/>
              <w:bottom w:val="single" w:sz="4" w:space="0" w:color="auto"/>
              <w:right w:val="single" w:sz="4" w:space="0" w:color="auto"/>
            </w:tcBorders>
          </w:tcPr>
          <w:p w14:paraId="76C5BB2E" w14:textId="77777777" w:rsidR="006E7C2D" w:rsidRDefault="00261CC2" w:rsidP="002C78BB">
            <w:pPr>
              <w:spacing w:line="240" w:lineRule="auto"/>
              <w:rPr>
                <w:rFonts w:cstheme="minorHAnsi"/>
                <w:sz w:val="24"/>
                <w:szCs w:val="24"/>
              </w:rPr>
            </w:pPr>
            <w:r>
              <w:rPr>
                <w:rFonts w:cstheme="minorHAnsi"/>
                <w:sz w:val="24"/>
                <w:szCs w:val="24"/>
              </w:rPr>
              <w:t>Storytelling</w:t>
            </w:r>
          </w:p>
          <w:p w14:paraId="0A7ABD6B" w14:textId="77777777" w:rsidR="001726B0" w:rsidRDefault="001726B0" w:rsidP="002C78BB">
            <w:pPr>
              <w:spacing w:line="240" w:lineRule="auto"/>
              <w:rPr>
                <w:rFonts w:cstheme="minorHAnsi"/>
                <w:sz w:val="24"/>
                <w:szCs w:val="24"/>
              </w:rPr>
            </w:pPr>
            <w:r>
              <w:rPr>
                <w:rFonts w:cstheme="minorHAnsi"/>
                <w:sz w:val="24"/>
                <w:szCs w:val="24"/>
              </w:rPr>
              <w:t xml:space="preserve">And </w:t>
            </w:r>
          </w:p>
          <w:p w14:paraId="0AB34B81" w14:textId="232175D7" w:rsidR="001726B0" w:rsidRPr="00581C56" w:rsidRDefault="001726B0" w:rsidP="002C78BB">
            <w:pPr>
              <w:spacing w:line="240" w:lineRule="auto"/>
              <w:rPr>
                <w:rFonts w:cstheme="minorHAnsi"/>
                <w:sz w:val="24"/>
                <w:szCs w:val="24"/>
              </w:rPr>
            </w:pPr>
            <w:r>
              <w:rPr>
                <w:rFonts w:cstheme="minorHAnsi"/>
                <w:sz w:val="24"/>
                <w:szCs w:val="24"/>
              </w:rPr>
              <w:t>Case Analysis</w:t>
            </w:r>
          </w:p>
        </w:tc>
        <w:tc>
          <w:tcPr>
            <w:tcW w:w="3864" w:type="dxa"/>
            <w:tcBorders>
              <w:top w:val="single" w:sz="4" w:space="0" w:color="auto"/>
              <w:left w:val="single" w:sz="4" w:space="0" w:color="auto"/>
              <w:bottom w:val="single" w:sz="4" w:space="0" w:color="auto"/>
              <w:right w:val="single" w:sz="4" w:space="0" w:color="auto"/>
            </w:tcBorders>
          </w:tcPr>
          <w:p w14:paraId="402BC389" w14:textId="4583CE18" w:rsidR="00261CC2" w:rsidRDefault="00261CC2" w:rsidP="00261CC2">
            <w:pPr>
              <w:spacing w:line="240" w:lineRule="auto"/>
              <w:rPr>
                <w:rFonts w:eastAsia="Times New Roman" w:cstheme="minorHAnsi"/>
                <w:color w:val="222222"/>
                <w:sz w:val="24"/>
                <w:szCs w:val="24"/>
              </w:rPr>
            </w:pPr>
            <w:r>
              <w:rPr>
                <w:rFonts w:eastAsia="Times New Roman" w:cstheme="minorHAnsi"/>
                <w:color w:val="222222"/>
                <w:sz w:val="24"/>
                <w:szCs w:val="24"/>
              </w:rPr>
              <w:t>IPR Story of Indian Cricketers</w:t>
            </w:r>
          </w:p>
          <w:p w14:paraId="3C2B7C3E" w14:textId="6AFCD8E2" w:rsidR="00BC25BB" w:rsidRDefault="00BC25BB" w:rsidP="00261CC2">
            <w:pPr>
              <w:spacing w:line="240" w:lineRule="auto"/>
              <w:rPr>
                <w:rFonts w:eastAsia="Times New Roman" w:cstheme="minorHAnsi"/>
                <w:color w:val="222222"/>
                <w:sz w:val="24"/>
                <w:szCs w:val="24"/>
              </w:rPr>
            </w:pPr>
            <w:proofErr w:type="spellStart"/>
            <w:r w:rsidRPr="00BC25BB">
              <w:rPr>
                <w:rFonts w:eastAsia="Times New Roman" w:cstheme="minorHAnsi"/>
                <w:color w:val="222222"/>
                <w:sz w:val="24"/>
                <w:szCs w:val="24"/>
              </w:rPr>
              <w:t>Ordish</w:t>
            </w:r>
            <w:proofErr w:type="spellEnd"/>
            <w:r w:rsidRPr="00BC25BB">
              <w:rPr>
                <w:rFonts w:eastAsia="Times New Roman" w:cstheme="minorHAnsi"/>
                <w:color w:val="222222"/>
                <w:sz w:val="24"/>
                <w:szCs w:val="24"/>
              </w:rPr>
              <w:t>, R. (2005). Sports Marketing in China: An I</w:t>
            </w:r>
            <w:r>
              <w:rPr>
                <w:rFonts w:eastAsia="Times New Roman" w:cstheme="minorHAnsi"/>
                <w:color w:val="222222"/>
                <w:sz w:val="24"/>
                <w:szCs w:val="24"/>
              </w:rPr>
              <w:t>P</w:t>
            </w:r>
            <w:r w:rsidRPr="00BC25BB">
              <w:rPr>
                <w:rFonts w:eastAsia="Times New Roman" w:cstheme="minorHAnsi"/>
                <w:color w:val="222222"/>
                <w:sz w:val="24"/>
                <w:szCs w:val="24"/>
              </w:rPr>
              <w:t xml:space="preserve"> Perspective. China Business Review, 32(6), 34–37.</w:t>
            </w:r>
          </w:p>
          <w:p w14:paraId="1B6452BB" w14:textId="359B24F3" w:rsidR="006E7C2D" w:rsidRPr="00581C56" w:rsidRDefault="001726B0" w:rsidP="002C78BB">
            <w:pPr>
              <w:spacing w:line="240" w:lineRule="auto"/>
              <w:rPr>
                <w:rFonts w:cstheme="minorHAnsi"/>
                <w:sz w:val="24"/>
                <w:szCs w:val="24"/>
              </w:rPr>
            </w:pPr>
            <w:r w:rsidRPr="001726B0">
              <w:rPr>
                <w:rFonts w:cstheme="minorHAnsi"/>
                <w:sz w:val="24"/>
                <w:szCs w:val="24"/>
              </w:rPr>
              <w:t>Standard Chartered talks IP strategy for fintech and sports sponsorship. (2019). Managing Intellectual Property, N.PAG.</w:t>
            </w:r>
          </w:p>
        </w:tc>
      </w:tr>
      <w:tr w:rsidR="0080196C" w:rsidRPr="00581C56" w14:paraId="748B701F" w14:textId="77777777" w:rsidTr="00261CC2">
        <w:trPr>
          <w:jc w:val="center"/>
        </w:trPr>
        <w:tc>
          <w:tcPr>
            <w:tcW w:w="959" w:type="dxa"/>
            <w:tcBorders>
              <w:top w:val="single" w:sz="4" w:space="0" w:color="auto"/>
              <w:left w:val="single" w:sz="4" w:space="0" w:color="auto"/>
              <w:bottom w:val="single" w:sz="4" w:space="0" w:color="auto"/>
              <w:right w:val="single" w:sz="4" w:space="0" w:color="auto"/>
            </w:tcBorders>
          </w:tcPr>
          <w:p w14:paraId="04F79648" w14:textId="245949EE" w:rsidR="0080196C" w:rsidRDefault="0080196C" w:rsidP="002C78BB">
            <w:pPr>
              <w:spacing w:line="240" w:lineRule="auto"/>
              <w:jc w:val="center"/>
              <w:rPr>
                <w:rFonts w:cstheme="minorHAnsi"/>
                <w:sz w:val="24"/>
                <w:szCs w:val="24"/>
              </w:rPr>
            </w:pPr>
            <w:r>
              <w:rPr>
                <w:rFonts w:cstheme="minorHAnsi"/>
                <w:sz w:val="24"/>
                <w:szCs w:val="24"/>
              </w:rPr>
              <w:t>4</w:t>
            </w:r>
          </w:p>
        </w:tc>
        <w:tc>
          <w:tcPr>
            <w:tcW w:w="2518" w:type="dxa"/>
            <w:tcBorders>
              <w:top w:val="single" w:sz="4" w:space="0" w:color="auto"/>
              <w:left w:val="single" w:sz="4" w:space="0" w:color="auto"/>
              <w:bottom w:val="single" w:sz="4" w:space="0" w:color="auto"/>
              <w:right w:val="single" w:sz="4" w:space="0" w:color="auto"/>
            </w:tcBorders>
          </w:tcPr>
          <w:p w14:paraId="294D0560" w14:textId="1F5BAF6E" w:rsidR="0080196C" w:rsidRPr="0080196C" w:rsidRDefault="0080196C" w:rsidP="002C78BB">
            <w:pPr>
              <w:spacing w:line="240" w:lineRule="auto"/>
              <w:rPr>
                <w:rFonts w:cstheme="minorHAnsi"/>
                <w:sz w:val="24"/>
                <w:szCs w:val="24"/>
              </w:rPr>
            </w:pPr>
            <w:r>
              <w:rPr>
                <w:rFonts w:cstheme="minorHAnsi"/>
                <w:sz w:val="24"/>
                <w:szCs w:val="24"/>
              </w:rPr>
              <w:t>IP Ownership Issues in Publishing Industry</w:t>
            </w:r>
          </w:p>
        </w:tc>
        <w:tc>
          <w:tcPr>
            <w:tcW w:w="2245" w:type="dxa"/>
            <w:tcBorders>
              <w:top w:val="single" w:sz="4" w:space="0" w:color="auto"/>
              <w:left w:val="single" w:sz="4" w:space="0" w:color="auto"/>
              <w:bottom w:val="single" w:sz="4" w:space="0" w:color="auto"/>
              <w:right w:val="single" w:sz="4" w:space="0" w:color="auto"/>
            </w:tcBorders>
          </w:tcPr>
          <w:p w14:paraId="0AD3F6B7" w14:textId="133B10C4" w:rsidR="0080196C" w:rsidRDefault="0080196C" w:rsidP="002C78BB">
            <w:pPr>
              <w:spacing w:line="240" w:lineRule="auto"/>
              <w:rPr>
                <w:rFonts w:cstheme="minorHAnsi"/>
                <w:sz w:val="24"/>
                <w:szCs w:val="24"/>
              </w:rPr>
            </w:pPr>
            <w:r>
              <w:rPr>
                <w:rFonts w:cstheme="minorHAnsi"/>
                <w:sz w:val="24"/>
                <w:szCs w:val="24"/>
              </w:rPr>
              <w:t>Storytelling</w:t>
            </w:r>
          </w:p>
        </w:tc>
        <w:tc>
          <w:tcPr>
            <w:tcW w:w="3864" w:type="dxa"/>
            <w:tcBorders>
              <w:top w:val="single" w:sz="4" w:space="0" w:color="auto"/>
              <w:left w:val="single" w:sz="4" w:space="0" w:color="auto"/>
              <w:bottom w:val="single" w:sz="4" w:space="0" w:color="auto"/>
              <w:right w:val="single" w:sz="4" w:space="0" w:color="auto"/>
            </w:tcBorders>
          </w:tcPr>
          <w:p w14:paraId="584B1662" w14:textId="6BABE76B" w:rsidR="0080196C" w:rsidRDefault="0039113B" w:rsidP="002C78BB">
            <w:pPr>
              <w:spacing w:line="240" w:lineRule="auto"/>
              <w:rPr>
                <w:rFonts w:eastAsia="Times New Roman" w:cstheme="minorHAnsi"/>
                <w:color w:val="222222"/>
                <w:sz w:val="24"/>
                <w:szCs w:val="24"/>
              </w:rPr>
            </w:pPr>
            <w:r w:rsidRPr="0039113B">
              <w:rPr>
                <w:rFonts w:eastAsia="Times New Roman" w:cstheme="minorHAnsi"/>
                <w:color w:val="222222"/>
                <w:sz w:val="24"/>
                <w:szCs w:val="24"/>
              </w:rPr>
              <w:t>Who stole my story?</w:t>
            </w:r>
            <w:r>
              <w:rPr>
                <w:rFonts w:eastAsia="Times New Roman" w:cstheme="minorHAnsi"/>
                <w:color w:val="222222"/>
                <w:sz w:val="24"/>
                <w:szCs w:val="24"/>
              </w:rPr>
              <w:t xml:space="preserve"> and </w:t>
            </w:r>
          </w:p>
          <w:p w14:paraId="00AC7EDC" w14:textId="7CA91506" w:rsidR="0039113B" w:rsidRPr="00FB034E" w:rsidRDefault="0039113B" w:rsidP="002C78BB">
            <w:pPr>
              <w:spacing w:line="240" w:lineRule="auto"/>
              <w:rPr>
                <w:rFonts w:eastAsia="Times New Roman" w:cstheme="minorHAnsi"/>
                <w:color w:val="222222"/>
                <w:sz w:val="24"/>
                <w:szCs w:val="24"/>
              </w:rPr>
            </w:pPr>
            <w:r w:rsidRPr="0039113B">
              <w:rPr>
                <w:rFonts w:eastAsia="Times New Roman" w:cstheme="minorHAnsi"/>
                <w:color w:val="222222"/>
                <w:sz w:val="24"/>
                <w:szCs w:val="24"/>
              </w:rPr>
              <w:lastRenderedPageBreak/>
              <w:t>My thoughts on S.O.P.A.</w:t>
            </w:r>
            <w:r>
              <w:rPr>
                <w:rFonts w:eastAsia="Times New Roman" w:cstheme="minorHAnsi"/>
                <w:color w:val="222222"/>
                <w:sz w:val="24"/>
                <w:szCs w:val="24"/>
              </w:rPr>
              <w:t xml:space="preserve"> by Paulo Coelho</w:t>
            </w:r>
          </w:p>
        </w:tc>
      </w:tr>
      <w:tr w:rsidR="00A20933" w:rsidRPr="00581C56" w14:paraId="08480CCA" w14:textId="77777777" w:rsidTr="00261CC2">
        <w:trPr>
          <w:jc w:val="center"/>
        </w:trPr>
        <w:tc>
          <w:tcPr>
            <w:tcW w:w="959" w:type="dxa"/>
            <w:tcBorders>
              <w:top w:val="single" w:sz="4" w:space="0" w:color="auto"/>
              <w:left w:val="single" w:sz="4" w:space="0" w:color="auto"/>
              <w:bottom w:val="single" w:sz="4" w:space="0" w:color="auto"/>
              <w:right w:val="single" w:sz="4" w:space="0" w:color="auto"/>
            </w:tcBorders>
          </w:tcPr>
          <w:p w14:paraId="7428DFE9" w14:textId="4F1F5755" w:rsidR="00A20933" w:rsidRDefault="00A20933" w:rsidP="002C78BB">
            <w:pPr>
              <w:spacing w:line="240" w:lineRule="auto"/>
              <w:jc w:val="center"/>
              <w:rPr>
                <w:rFonts w:cstheme="minorHAnsi"/>
                <w:sz w:val="24"/>
                <w:szCs w:val="24"/>
              </w:rPr>
            </w:pPr>
            <w:r>
              <w:rPr>
                <w:rFonts w:cstheme="minorHAnsi"/>
                <w:sz w:val="24"/>
                <w:szCs w:val="24"/>
              </w:rPr>
              <w:lastRenderedPageBreak/>
              <w:t>5</w:t>
            </w:r>
          </w:p>
        </w:tc>
        <w:tc>
          <w:tcPr>
            <w:tcW w:w="2518" w:type="dxa"/>
            <w:tcBorders>
              <w:top w:val="single" w:sz="4" w:space="0" w:color="auto"/>
              <w:left w:val="single" w:sz="4" w:space="0" w:color="auto"/>
              <w:bottom w:val="single" w:sz="4" w:space="0" w:color="auto"/>
              <w:right w:val="single" w:sz="4" w:space="0" w:color="auto"/>
            </w:tcBorders>
          </w:tcPr>
          <w:p w14:paraId="5F22E215" w14:textId="4EF057EC" w:rsidR="00A20933" w:rsidRPr="00A20933" w:rsidRDefault="00A20933" w:rsidP="002C78BB">
            <w:pPr>
              <w:spacing w:line="240" w:lineRule="auto"/>
              <w:rPr>
                <w:rFonts w:cstheme="minorHAnsi"/>
                <w:sz w:val="24"/>
                <w:szCs w:val="24"/>
              </w:rPr>
            </w:pPr>
            <w:r>
              <w:rPr>
                <w:rFonts w:cstheme="minorHAnsi"/>
                <w:sz w:val="24"/>
                <w:szCs w:val="24"/>
              </w:rPr>
              <w:t xml:space="preserve">IP </w:t>
            </w:r>
            <w:r w:rsidR="004D0F0E">
              <w:rPr>
                <w:rFonts w:cstheme="minorHAnsi"/>
                <w:sz w:val="24"/>
                <w:szCs w:val="24"/>
              </w:rPr>
              <w:t>Ownership</w:t>
            </w:r>
            <w:r>
              <w:rPr>
                <w:rFonts w:cstheme="minorHAnsi"/>
                <w:sz w:val="24"/>
                <w:szCs w:val="24"/>
              </w:rPr>
              <w:t xml:space="preserve"> Issues</w:t>
            </w:r>
            <w:r w:rsidR="004D0F0E">
              <w:rPr>
                <w:rFonts w:cstheme="minorHAnsi"/>
                <w:sz w:val="24"/>
                <w:szCs w:val="24"/>
              </w:rPr>
              <w:t xml:space="preserve"> in Film Industry</w:t>
            </w:r>
          </w:p>
        </w:tc>
        <w:tc>
          <w:tcPr>
            <w:tcW w:w="2245" w:type="dxa"/>
            <w:tcBorders>
              <w:top w:val="single" w:sz="4" w:space="0" w:color="auto"/>
              <w:left w:val="single" w:sz="4" w:space="0" w:color="auto"/>
              <w:bottom w:val="single" w:sz="4" w:space="0" w:color="auto"/>
              <w:right w:val="single" w:sz="4" w:space="0" w:color="auto"/>
            </w:tcBorders>
          </w:tcPr>
          <w:p w14:paraId="584823F5" w14:textId="6F7D05FB" w:rsidR="00A20933" w:rsidRDefault="004D0F0E" w:rsidP="002C78BB">
            <w:pPr>
              <w:spacing w:line="240" w:lineRule="auto"/>
              <w:rPr>
                <w:rFonts w:cstheme="minorHAnsi"/>
                <w:sz w:val="24"/>
                <w:szCs w:val="24"/>
              </w:rPr>
            </w:pPr>
            <w:r>
              <w:rPr>
                <w:rFonts w:cstheme="minorHAnsi"/>
                <w:sz w:val="24"/>
                <w:szCs w:val="24"/>
              </w:rPr>
              <w:t>Storytelling</w:t>
            </w:r>
          </w:p>
        </w:tc>
        <w:tc>
          <w:tcPr>
            <w:tcW w:w="3864" w:type="dxa"/>
            <w:tcBorders>
              <w:top w:val="single" w:sz="4" w:space="0" w:color="auto"/>
              <w:left w:val="single" w:sz="4" w:space="0" w:color="auto"/>
              <w:bottom w:val="single" w:sz="4" w:space="0" w:color="auto"/>
              <w:right w:val="single" w:sz="4" w:space="0" w:color="auto"/>
            </w:tcBorders>
          </w:tcPr>
          <w:p w14:paraId="7A5D6FBA" w14:textId="77777777" w:rsidR="00A20933" w:rsidRDefault="004D0F0E" w:rsidP="002C78BB">
            <w:pPr>
              <w:spacing w:line="240" w:lineRule="auto"/>
              <w:rPr>
                <w:rFonts w:eastAsia="Times New Roman" w:cstheme="minorHAnsi"/>
                <w:color w:val="222222"/>
                <w:sz w:val="24"/>
                <w:szCs w:val="24"/>
              </w:rPr>
            </w:pPr>
            <w:proofErr w:type="spellStart"/>
            <w:r w:rsidRPr="004D0F0E">
              <w:rPr>
                <w:rFonts w:eastAsia="Times New Roman" w:cstheme="minorHAnsi"/>
                <w:color w:val="222222"/>
                <w:sz w:val="24"/>
                <w:szCs w:val="24"/>
              </w:rPr>
              <w:t>Javed</w:t>
            </w:r>
            <w:proofErr w:type="spellEnd"/>
            <w:r w:rsidRPr="004D0F0E">
              <w:rPr>
                <w:rFonts w:eastAsia="Times New Roman" w:cstheme="minorHAnsi"/>
                <w:color w:val="222222"/>
                <w:sz w:val="24"/>
                <w:szCs w:val="24"/>
              </w:rPr>
              <w:t xml:space="preserve"> Akhtar Banned </w:t>
            </w:r>
            <w:proofErr w:type="gramStart"/>
            <w:r w:rsidRPr="004D0F0E">
              <w:rPr>
                <w:rFonts w:eastAsia="Times New Roman" w:cstheme="minorHAnsi"/>
                <w:color w:val="222222"/>
                <w:sz w:val="24"/>
                <w:szCs w:val="24"/>
              </w:rPr>
              <w:t>By</w:t>
            </w:r>
            <w:proofErr w:type="gramEnd"/>
            <w:r w:rsidRPr="004D0F0E">
              <w:rPr>
                <w:rFonts w:eastAsia="Times New Roman" w:cstheme="minorHAnsi"/>
                <w:color w:val="222222"/>
                <w:sz w:val="24"/>
                <w:szCs w:val="24"/>
              </w:rPr>
              <w:t xml:space="preserve"> Bollywood Producers?</w:t>
            </w:r>
          </w:p>
          <w:p w14:paraId="1944C04F" w14:textId="77777777" w:rsidR="004D0F0E" w:rsidRDefault="004D0F0E" w:rsidP="002C78BB">
            <w:pPr>
              <w:spacing w:line="240" w:lineRule="auto"/>
              <w:rPr>
                <w:rFonts w:eastAsia="Times New Roman" w:cstheme="minorHAnsi"/>
                <w:color w:val="222222"/>
                <w:sz w:val="24"/>
                <w:szCs w:val="24"/>
              </w:rPr>
            </w:pPr>
            <w:r w:rsidRPr="004D0F0E">
              <w:rPr>
                <w:rFonts w:eastAsia="Times New Roman" w:cstheme="minorHAnsi"/>
                <w:color w:val="222222"/>
                <w:sz w:val="24"/>
                <w:szCs w:val="24"/>
              </w:rPr>
              <w:t>‘We are asking for equal division of performing rights’</w:t>
            </w:r>
          </w:p>
          <w:p w14:paraId="62985028" w14:textId="57605885" w:rsidR="008C1D9D" w:rsidRPr="00FB034E" w:rsidRDefault="008C1D9D" w:rsidP="002C78BB">
            <w:pPr>
              <w:spacing w:line="240" w:lineRule="auto"/>
              <w:rPr>
                <w:rFonts w:eastAsia="Times New Roman" w:cstheme="minorHAnsi"/>
                <w:color w:val="222222"/>
                <w:sz w:val="24"/>
                <w:szCs w:val="24"/>
              </w:rPr>
            </w:pPr>
            <w:proofErr w:type="spellStart"/>
            <w:r w:rsidRPr="008C1D9D">
              <w:rPr>
                <w:rFonts w:eastAsia="Times New Roman" w:cstheme="minorHAnsi"/>
                <w:color w:val="222222"/>
                <w:sz w:val="24"/>
                <w:szCs w:val="24"/>
              </w:rPr>
              <w:t>Ambast</w:t>
            </w:r>
            <w:proofErr w:type="spellEnd"/>
            <w:r w:rsidRPr="008C1D9D">
              <w:rPr>
                <w:rFonts w:eastAsia="Times New Roman" w:cstheme="minorHAnsi"/>
                <w:color w:val="222222"/>
                <w:sz w:val="24"/>
                <w:szCs w:val="24"/>
              </w:rPr>
              <w:t xml:space="preserve">, S. (2008). Protecting Performers’ Rights: Does India Need Law </w:t>
            </w:r>
            <w:proofErr w:type="gramStart"/>
            <w:r w:rsidRPr="008C1D9D">
              <w:rPr>
                <w:rFonts w:eastAsia="Times New Roman" w:cstheme="minorHAnsi"/>
                <w:color w:val="222222"/>
                <w:sz w:val="24"/>
                <w:szCs w:val="24"/>
              </w:rPr>
              <w:t>Reform?.</w:t>
            </w:r>
            <w:proofErr w:type="gramEnd"/>
          </w:p>
        </w:tc>
      </w:tr>
      <w:tr w:rsidR="004D0F0E" w:rsidRPr="00581C56" w14:paraId="4B5B2BB2" w14:textId="77777777" w:rsidTr="00261CC2">
        <w:trPr>
          <w:jc w:val="center"/>
        </w:trPr>
        <w:tc>
          <w:tcPr>
            <w:tcW w:w="959" w:type="dxa"/>
            <w:tcBorders>
              <w:top w:val="single" w:sz="4" w:space="0" w:color="auto"/>
              <w:left w:val="single" w:sz="4" w:space="0" w:color="auto"/>
              <w:bottom w:val="single" w:sz="4" w:space="0" w:color="auto"/>
              <w:right w:val="single" w:sz="4" w:space="0" w:color="auto"/>
            </w:tcBorders>
          </w:tcPr>
          <w:p w14:paraId="1F0F941C" w14:textId="03A8244F" w:rsidR="004D0F0E" w:rsidRDefault="004D0F0E" w:rsidP="002C78BB">
            <w:pPr>
              <w:spacing w:line="240" w:lineRule="auto"/>
              <w:jc w:val="center"/>
              <w:rPr>
                <w:rFonts w:cstheme="minorHAnsi"/>
                <w:sz w:val="24"/>
                <w:szCs w:val="24"/>
              </w:rPr>
            </w:pPr>
            <w:r>
              <w:rPr>
                <w:rFonts w:cstheme="minorHAnsi"/>
                <w:sz w:val="24"/>
                <w:szCs w:val="24"/>
              </w:rPr>
              <w:t>6</w:t>
            </w:r>
          </w:p>
        </w:tc>
        <w:tc>
          <w:tcPr>
            <w:tcW w:w="2518" w:type="dxa"/>
            <w:tcBorders>
              <w:top w:val="single" w:sz="4" w:space="0" w:color="auto"/>
              <w:left w:val="single" w:sz="4" w:space="0" w:color="auto"/>
              <w:bottom w:val="single" w:sz="4" w:space="0" w:color="auto"/>
              <w:right w:val="single" w:sz="4" w:space="0" w:color="auto"/>
            </w:tcBorders>
          </w:tcPr>
          <w:p w14:paraId="33B1BB55" w14:textId="31B28470" w:rsidR="004D0F0E" w:rsidRPr="004D0F0E" w:rsidRDefault="004D0F0E" w:rsidP="002C78BB">
            <w:pPr>
              <w:spacing w:line="240" w:lineRule="auto"/>
              <w:rPr>
                <w:rFonts w:cstheme="minorHAnsi"/>
                <w:sz w:val="24"/>
                <w:szCs w:val="24"/>
              </w:rPr>
            </w:pPr>
            <w:r w:rsidRPr="004D0F0E">
              <w:rPr>
                <w:rFonts w:cstheme="minorHAnsi"/>
                <w:sz w:val="24"/>
                <w:szCs w:val="24"/>
              </w:rPr>
              <w:t>IP liability in Mergers and Acquisitions</w:t>
            </w:r>
          </w:p>
        </w:tc>
        <w:tc>
          <w:tcPr>
            <w:tcW w:w="2245" w:type="dxa"/>
            <w:tcBorders>
              <w:top w:val="single" w:sz="4" w:space="0" w:color="auto"/>
              <w:left w:val="single" w:sz="4" w:space="0" w:color="auto"/>
              <w:bottom w:val="single" w:sz="4" w:space="0" w:color="auto"/>
              <w:right w:val="single" w:sz="4" w:space="0" w:color="auto"/>
            </w:tcBorders>
          </w:tcPr>
          <w:p w14:paraId="446C7875" w14:textId="312807F8" w:rsidR="004D0F0E" w:rsidRDefault="004D0F0E" w:rsidP="002C78BB">
            <w:pPr>
              <w:spacing w:line="240" w:lineRule="auto"/>
              <w:rPr>
                <w:rFonts w:cstheme="minorHAnsi"/>
                <w:sz w:val="24"/>
                <w:szCs w:val="24"/>
              </w:rPr>
            </w:pPr>
            <w:r>
              <w:rPr>
                <w:rFonts w:cstheme="minorHAnsi"/>
                <w:sz w:val="24"/>
                <w:szCs w:val="24"/>
              </w:rPr>
              <w:t>Storytelling</w:t>
            </w:r>
          </w:p>
        </w:tc>
        <w:tc>
          <w:tcPr>
            <w:tcW w:w="3864" w:type="dxa"/>
            <w:tcBorders>
              <w:top w:val="single" w:sz="4" w:space="0" w:color="auto"/>
              <w:left w:val="single" w:sz="4" w:space="0" w:color="auto"/>
              <w:bottom w:val="single" w:sz="4" w:space="0" w:color="auto"/>
              <w:right w:val="single" w:sz="4" w:space="0" w:color="auto"/>
            </w:tcBorders>
          </w:tcPr>
          <w:p w14:paraId="1055EC69" w14:textId="192F3A19" w:rsidR="004D0F0E" w:rsidRPr="00FB034E" w:rsidRDefault="004D0F0E" w:rsidP="002C78BB">
            <w:pPr>
              <w:spacing w:line="240" w:lineRule="auto"/>
              <w:rPr>
                <w:rFonts w:eastAsia="Times New Roman" w:cstheme="minorHAnsi"/>
                <w:color w:val="222222"/>
                <w:sz w:val="24"/>
                <w:szCs w:val="24"/>
              </w:rPr>
            </w:pPr>
            <w:r>
              <w:rPr>
                <w:rFonts w:eastAsia="Times New Roman" w:cstheme="minorHAnsi"/>
                <w:color w:val="222222"/>
                <w:sz w:val="24"/>
                <w:szCs w:val="24"/>
              </w:rPr>
              <w:t xml:space="preserve">Satyam Vs </w:t>
            </w:r>
            <w:proofErr w:type="spellStart"/>
            <w:r>
              <w:rPr>
                <w:rFonts w:eastAsia="Times New Roman" w:cstheme="minorHAnsi"/>
                <w:color w:val="222222"/>
                <w:sz w:val="24"/>
                <w:szCs w:val="24"/>
              </w:rPr>
              <w:t>Upaid</w:t>
            </w:r>
            <w:proofErr w:type="spellEnd"/>
            <w:r>
              <w:rPr>
                <w:rFonts w:eastAsia="Times New Roman" w:cstheme="minorHAnsi"/>
                <w:color w:val="222222"/>
                <w:sz w:val="24"/>
                <w:szCs w:val="24"/>
              </w:rPr>
              <w:t xml:space="preserve"> Story</w:t>
            </w:r>
          </w:p>
        </w:tc>
      </w:tr>
      <w:tr w:rsidR="007E35F3" w:rsidRPr="007E35F3" w14:paraId="502710EB" w14:textId="77777777" w:rsidTr="00261CC2">
        <w:trPr>
          <w:jc w:val="center"/>
        </w:trPr>
        <w:tc>
          <w:tcPr>
            <w:tcW w:w="959" w:type="dxa"/>
            <w:tcBorders>
              <w:top w:val="single" w:sz="4" w:space="0" w:color="auto"/>
              <w:left w:val="single" w:sz="4" w:space="0" w:color="auto"/>
              <w:bottom w:val="single" w:sz="4" w:space="0" w:color="auto"/>
              <w:right w:val="single" w:sz="4" w:space="0" w:color="auto"/>
            </w:tcBorders>
          </w:tcPr>
          <w:p w14:paraId="3827332C" w14:textId="05C0EE07" w:rsidR="007E35F3" w:rsidRPr="007E35F3" w:rsidRDefault="007E35F3" w:rsidP="002C78BB">
            <w:pPr>
              <w:spacing w:line="240" w:lineRule="auto"/>
              <w:jc w:val="center"/>
              <w:rPr>
                <w:rFonts w:cstheme="minorHAnsi"/>
                <w:sz w:val="24"/>
                <w:szCs w:val="24"/>
              </w:rPr>
            </w:pPr>
            <w:r w:rsidRPr="007E35F3">
              <w:rPr>
                <w:rFonts w:cstheme="minorHAnsi"/>
                <w:sz w:val="24"/>
                <w:szCs w:val="24"/>
              </w:rPr>
              <w:t>7</w:t>
            </w:r>
          </w:p>
        </w:tc>
        <w:tc>
          <w:tcPr>
            <w:tcW w:w="2518" w:type="dxa"/>
            <w:tcBorders>
              <w:top w:val="single" w:sz="4" w:space="0" w:color="auto"/>
              <w:left w:val="single" w:sz="4" w:space="0" w:color="auto"/>
              <w:bottom w:val="single" w:sz="4" w:space="0" w:color="auto"/>
              <w:right w:val="single" w:sz="4" w:space="0" w:color="auto"/>
            </w:tcBorders>
          </w:tcPr>
          <w:p w14:paraId="52E2F35A" w14:textId="610FE20B" w:rsidR="007E35F3" w:rsidRPr="007E35F3" w:rsidRDefault="007E35F3" w:rsidP="002C78BB">
            <w:pPr>
              <w:spacing w:line="240" w:lineRule="auto"/>
              <w:rPr>
                <w:rFonts w:cstheme="minorHAnsi"/>
                <w:sz w:val="24"/>
                <w:szCs w:val="24"/>
              </w:rPr>
            </w:pPr>
            <w:r>
              <w:rPr>
                <w:rFonts w:cstheme="minorHAnsi"/>
                <w:sz w:val="24"/>
                <w:szCs w:val="24"/>
              </w:rPr>
              <w:t>Middle Ground Approaches to IP issues in Software Industry</w:t>
            </w:r>
          </w:p>
        </w:tc>
        <w:tc>
          <w:tcPr>
            <w:tcW w:w="2245" w:type="dxa"/>
            <w:tcBorders>
              <w:top w:val="single" w:sz="4" w:space="0" w:color="auto"/>
              <w:left w:val="single" w:sz="4" w:space="0" w:color="auto"/>
              <w:bottom w:val="single" w:sz="4" w:space="0" w:color="auto"/>
              <w:right w:val="single" w:sz="4" w:space="0" w:color="auto"/>
            </w:tcBorders>
          </w:tcPr>
          <w:p w14:paraId="679EB1C3" w14:textId="7A069DF8" w:rsidR="007E35F3" w:rsidRPr="007E35F3" w:rsidRDefault="007E35F3" w:rsidP="002C78BB">
            <w:pPr>
              <w:spacing w:line="240" w:lineRule="auto"/>
              <w:rPr>
                <w:rFonts w:cstheme="minorHAnsi"/>
                <w:sz w:val="24"/>
                <w:szCs w:val="24"/>
              </w:rPr>
            </w:pPr>
            <w:r>
              <w:rPr>
                <w:rFonts w:cstheme="minorHAnsi"/>
                <w:sz w:val="24"/>
                <w:szCs w:val="24"/>
              </w:rPr>
              <w:t>Storytelling</w:t>
            </w:r>
          </w:p>
        </w:tc>
        <w:tc>
          <w:tcPr>
            <w:tcW w:w="3864" w:type="dxa"/>
            <w:tcBorders>
              <w:top w:val="single" w:sz="4" w:space="0" w:color="auto"/>
              <w:left w:val="single" w:sz="4" w:space="0" w:color="auto"/>
              <w:bottom w:val="single" w:sz="4" w:space="0" w:color="auto"/>
              <w:right w:val="single" w:sz="4" w:space="0" w:color="auto"/>
            </w:tcBorders>
          </w:tcPr>
          <w:p w14:paraId="6981E6E2" w14:textId="77777777" w:rsidR="007E35F3" w:rsidRDefault="007E35F3" w:rsidP="002C78BB">
            <w:pPr>
              <w:spacing w:line="240" w:lineRule="auto"/>
              <w:rPr>
                <w:rFonts w:eastAsia="Times New Roman" w:cstheme="minorHAnsi"/>
                <w:color w:val="222222"/>
                <w:sz w:val="24"/>
                <w:szCs w:val="24"/>
              </w:rPr>
            </w:pPr>
            <w:r w:rsidRPr="007E35F3">
              <w:rPr>
                <w:rFonts w:eastAsia="Times New Roman" w:cstheme="minorHAnsi"/>
                <w:color w:val="222222"/>
                <w:sz w:val="24"/>
                <w:szCs w:val="24"/>
              </w:rPr>
              <w:t>Rosenstein - A South African Story</w:t>
            </w:r>
          </w:p>
          <w:p w14:paraId="4695BE25" w14:textId="77777777" w:rsidR="007E35F3" w:rsidRDefault="007E35F3" w:rsidP="002C78BB">
            <w:pPr>
              <w:spacing w:line="240" w:lineRule="auto"/>
              <w:rPr>
                <w:rFonts w:eastAsia="Times New Roman" w:cstheme="minorHAnsi"/>
                <w:color w:val="222222"/>
                <w:sz w:val="24"/>
                <w:szCs w:val="24"/>
              </w:rPr>
            </w:pPr>
            <w:proofErr w:type="gramStart"/>
            <w:r w:rsidRPr="007E35F3">
              <w:rPr>
                <w:rFonts w:eastAsia="Times New Roman" w:cstheme="minorHAnsi"/>
                <w:color w:val="222222"/>
                <w:sz w:val="24"/>
                <w:szCs w:val="24"/>
              </w:rPr>
              <w:t>Lett :</w:t>
            </w:r>
            <w:proofErr w:type="gramEnd"/>
            <w:r w:rsidRPr="007E35F3">
              <w:rPr>
                <w:rFonts w:eastAsia="Times New Roman" w:cstheme="minorHAnsi"/>
                <w:color w:val="222222"/>
                <w:sz w:val="24"/>
                <w:szCs w:val="24"/>
              </w:rPr>
              <w:t xml:space="preserve"> A Canadian Story</w:t>
            </w:r>
          </w:p>
          <w:p w14:paraId="4E167F86" w14:textId="3F09FCFC" w:rsidR="007E35F3" w:rsidRPr="007E35F3" w:rsidRDefault="007E35F3" w:rsidP="002C78BB">
            <w:pPr>
              <w:spacing w:line="240" w:lineRule="auto"/>
              <w:rPr>
                <w:rFonts w:eastAsia="Times New Roman" w:cstheme="minorHAnsi"/>
                <w:color w:val="222222"/>
                <w:sz w:val="24"/>
                <w:szCs w:val="24"/>
              </w:rPr>
            </w:pPr>
            <w:r w:rsidRPr="007E35F3">
              <w:rPr>
                <w:rFonts w:eastAsia="Times New Roman" w:cstheme="minorHAnsi"/>
                <w:color w:val="222222"/>
                <w:sz w:val="24"/>
                <w:szCs w:val="24"/>
              </w:rPr>
              <w:t xml:space="preserve">Open Source Development - </w:t>
            </w:r>
            <w:proofErr w:type="gramStart"/>
            <w:r w:rsidRPr="007E35F3">
              <w:rPr>
                <w:rFonts w:eastAsia="Times New Roman" w:cstheme="minorHAnsi"/>
                <w:color w:val="222222"/>
                <w:sz w:val="24"/>
                <w:szCs w:val="24"/>
              </w:rPr>
              <w:t>Part  (</w:t>
            </w:r>
            <w:proofErr w:type="gramEnd"/>
            <w:r w:rsidRPr="007E35F3">
              <w:rPr>
                <w:rFonts w:eastAsia="Times New Roman" w:cstheme="minorHAnsi"/>
                <w:color w:val="222222"/>
                <w:sz w:val="24"/>
                <w:szCs w:val="24"/>
              </w:rPr>
              <w:t>B)</w:t>
            </w:r>
          </w:p>
        </w:tc>
      </w:tr>
      <w:tr w:rsidR="007E35F3" w:rsidRPr="00581C56" w14:paraId="35A9A4B0" w14:textId="77777777" w:rsidTr="00261CC2">
        <w:trPr>
          <w:jc w:val="center"/>
        </w:trPr>
        <w:tc>
          <w:tcPr>
            <w:tcW w:w="959" w:type="dxa"/>
            <w:tcBorders>
              <w:top w:val="single" w:sz="4" w:space="0" w:color="auto"/>
              <w:left w:val="single" w:sz="4" w:space="0" w:color="auto"/>
              <w:bottom w:val="single" w:sz="4" w:space="0" w:color="auto"/>
              <w:right w:val="single" w:sz="4" w:space="0" w:color="auto"/>
            </w:tcBorders>
          </w:tcPr>
          <w:p w14:paraId="526F46B7" w14:textId="1DCF3CB3" w:rsidR="007E35F3" w:rsidRDefault="007E35F3" w:rsidP="002C78BB">
            <w:pPr>
              <w:spacing w:line="240" w:lineRule="auto"/>
              <w:jc w:val="center"/>
              <w:rPr>
                <w:rFonts w:cstheme="minorHAnsi"/>
                <w:sz w:val="24"/>
                <w:szCs w:val="24"/>
              </w:rPr>
            </w:pPr>
            <w:proofErr w:type="gramStart"/>
            <w:r>
              <w:rPr>
                <w:rFonts w:cstheme="minorHAnsi"/>
                <w:sz w:val="24"/>
                <w:szCs w:val="24"/>
              </w:rPr>
              <w:t>8,  9</w:t>
            </w:r>
            <w:proofErr w:type="gramEnd"/>
            <w:r>
              <w:rPr>
                <w:rFonts w:cstheme="minorHAnsi"/>
                <w:sz w:val="24"/>
                <w:szCs w:val="24"/>
              </w:rPr>
              <w:t xml:space="preserve"> &amp; 10</w:t>
            </w:r>
          </w:p>
        </w:tc>
        <w:tc>
          <w:tcPr>
            <w:tcW w:w="2518" w:type="dxa"/>
            <w:tcBorders>
              <w:top w:val="single" w:sz="4" w:space="0" w:color="auto"/>
              <w:left w:val="single" w:sz="4" w:space="0" w:color="auto"/>
              <w:bottom w:val="single" w:sz="4" w:space="0" w:color="auto"/>
              <w:right w:val="single" w:sz="4" w:space="0" w:color="auto"/>
            </w:tcBorders>
          </w:tcPr>
          <w:p w14:paraId="11F8C16F" w14:textId="72449C02" w:rsidR="007E35F3" w:rsidRPr="007E35F3" w:rsidRDefault="007E35F3" w:rsidP="002C78BB">
            <w:pPr>
              <w:spacing w:line="240" w:lineRule="auto"/>
              <w:rPr>
                <w:rFonts w:cstheme="minorHAnsi"/>
                <w:sz w:val="24"/>
                <w:szCs w:val="24"/>
              </w:rPr>
            </w:pPr>
            <w:r>
              <w:rPr>
                <w:rFonts w:cstheme="minorHAnsi"/>
                <w:sz w:val="24"/>
                <w:szCs w:val="24"/>
              </w:rPr>
              <w:t>IP Ownership issues in Employee Inventions</w:t>
            </w:r>
          </w:p>
        </w:tc>
        <w:tc>
          <w:tcPr>
            <w:tcW w:w="2245" w:type="dxa"/>
            <w:tcBorders>
              <w:top w:val="single" w:sz="4" w:space="0" w:color="auto"/>
              <w:left w:val="single" w:sz="4" w:space="0" w:color="auto"/>
              <w:bottom w:val="single" w:sz="4" w:space="0" w:color="auto"/>
              <w:right w:val="single" w:sz="4" w:space="0" w:color="auto"/>
            </w:tcBorders>
          </w:tcPr>
          <w:p w14:paraId="0F2188D5" w14:textId="5BE7E4C2" w:rsidR="007E35F3" w:rsidRDefault="007E35F3" w:rsidP="002C78BB">
            <w:pPr>
              <w:spacing w:line="240" w:lineRule="auto"/>
              <w:rPr>
                <w:rFonts w:cstheme="minorHAnsi"/>
                <w:sz w:val="24"/>
                <w:szCs w:val="24"/>
              </w:rPr>
            </w:pPr>
            <w:r>
              <w:rPr>
                <w:rFonts w:cstheme="minorHAnsi"/>
                <w:sz w:val="24"/>
                <w:szCs w:val="24"/>
              </w:rPr>
              <w:t>Storytelling</w:t>
            </w:r>
          </w:p>
        </w:tc>
        <w:tc>
          <w:tcPr>
            <w:tcW w:w="3864" w:type="dxa"/>
            <w:tcBorders>
              <w:top w:val="single" w:sz="4" w:space="0" w:color="auto"/>
              <w:left w:val="single" w:sz="4" w:space="0" w:color="auto"/>
              <w:bottom w:val="single" w:sz="4" w:space="0" w:color="auto"/>
              <w:right w:val="single" w:sz="4" w:space="0" w:color="auto"/>
            </w:tcBorders>
          </w:tcPr>
          <w:p w14:paraId="2358F5EF" w14:textId="77777777" w:rsidR="007E35F3" w:rsidRDefault="007E35F3" w:rsidP="002C78BB">
            <w:pPr>
              <w:spacing w:line="240" w:lineRule="auto"/>
              <w:rPr>
                <w:rFonts w:eastAsia="Times New Roman" w:cstheme="minorHAnsi"/>
                <w:color w:val="222222"/>
                <w:sz w:val="24"/>
                <w:szCs w:val="24"/>
              </w:rPr>
            </w:pPr>
            <w:r w:rsidRPr="007E35F3">
              <w:rPr>
                <w:rFonts w:eastAsia="Times New Roman" w:cstheme="minorHAnsi"/>
                <w:color w:val="222222"/>
                <w:sz w:val="24"/>
                <w:szCs w:val="24"/>
              </w:rPr>
              <w:t xml:space="preserve">Case of </w:t>
            </w:r>
            <w:proofErr w:type="spellStart"/>
            <w:r w:rsidRPr="007E35F3">
              <w:rPr>
                <w:rFonts w:eastAsia="Times New Roman" w:cstheme="minorHAnsi"/>
                <w:color w:val="222222"/>
                <w:sz w:val="24"/>
                <w:szCs w:val="24"/>
              </w:rPr>
              <w:t>Prout</w:t>
            </w:r>
            <w:proofErr w:type="spellEnd"/>
            <w:r w:rsidRPr="007E35F3">
              <w:rPr>
                <w:rFonts w:eastAsia="Times New Roman" w:cstheme="minorHAnsi"/>
                <w:color w:val="222222"/>
                <w:sz w:val="24"/>
                <w:szCs w:val="24"/>
              </w:rPr>
              <w:t xml:space="preserve"> vs. British Gas</w:t>
            </w:r>
          </w:p>
          <w:p w14:paraId="02AFBC15" w14:textId="2F302999" w:rsidR="007E35F3" w:rsidRDefault="007E35F3" w:rsidP="002C78BB">
            <w:pPr>
              <w:spacing w:line="240" w:lineRule="auto"/>
              <w:rPr>
                <w:rFonts w:eastAsia="Times New Roman" w:cstheme="minorHAnsi"/>
                <w:color w:val="222222"/>
                <w:sz w:val="24"/>
                <w:szCs w:val="24"/>
              </w:rPr>
            </w:pPr>
            <w:r w:rsidRPr="007E35F3">
              <w:rPr>
                <w:rFonts w:eastAsia="Times New Roman" w:cstheme="minorHAnsi"/>
                <w:color w:val="222222"/>
                <w:sz w:val="24"/>
                <w:szCs w:val="24"/>
              </w:rPr>
              <w:t>Sony Corporation</w:t>
            </w:r>
            <w:r>
              <w:rPr>
                <w:rFonts w:eastAsia="Times New Roman" w:cstheme="minorHAnsi"/>
                <w:color w:val="222222"/>
                <w:sz w:val="24"/>
                <w:szCs w:val="24"/>
              </w:rPr>
              <w:t>, Samsung, Nichia Corporation, and Samsonite</w:t>
            </w:r>
          </w:p>
          <w:p w14:paraId="65B88FCC" w14:textId="15906374" w:rsidR="007E35F3" w:rsidRDefault="007E35F3" w:rsidP="002C78BB">
            <w:pPr>
              <w:spacing w:line="240" w:lineRule="auto"/>
              <w:rPr>
                <w:rFonts w:eastAsia="Times New Roman" w:cstheme="minorHAnsi"/>
                <w:color w:val="222222"/>
                <w:sz w:val="24"/>
                <w:szCs w:val="24"/>
              </w:rPr>
            </w:pPr>
            <w:r>
              <w:rPr>
                <w:rFonts w:eastAsia="Times New Roman" w:cstheme="minorHAnsi"/>
                <w:color w:val="222222"/>
                <w:sz w:val="24"/>
                <w:szCs w:val="24"/>
              </w:rPr>
              <w:t>Amazon Vs Varghese</w:t>
            </w:r>
          </w:p>
          <w:p w14:paraId="148B0E20" w14:textId="772EEB1C" w:rsidR="007E35F3" w:rsidRPr="00FB034E" w:rsidRDefault="006039B9" w:rsidP="002C78BB">
            <w:pPr>
              <w:spacing w:line="240" w:lineRule="auto"/>
              <w:rPr>
                <w:rFonts w:eastAsia="Times New Roman" w:cstheme="minorHAnsi"/>
                <w:color w:val="222222"/>
                <w:sz w:val="24"/>
                <w:szCs w:val="24"/>
              </w:rPr>
            </w:pPr>
            <w:proofErr w:type="spellStart"/>
            <w:r w:rsidRPr="006039B9">
              <w:rPr>
                <w:rFonts w:eastAsia="Times New Roman" w:cstheme="minorHAnsi"/>
                <w:color w:val="222222"/>
                <w:sz w:val="24"/>
                <w:szCs w:val="24"/>
              </w:rPr>
              <w:t>Cherensky</w:t>
            </w:r>
            <w:proofErr w:type="spellEnd"/>
            <w:r w:rsidRPr="006039B9">
              <w:rPr>
                <w:rFonts w:eastAsia="Times New Roman" w:cstheme="minorHAnsi"/>
                <w:color w:val="222222"/>
                <w:sz w:val="24"/>
                <w:szCs w:val="24"/>
              </w:rPr>
              <w:t xml:space="preserve">, S. (1993). A penny for their thoughts: Employee-inventors, </w:t>
            </w:r>
            <w:proofErr w:type="spellStart"/>
            <w:r w:rsidRPr="006039B9">
              <w:rPr>
                <w:rFonts w:eastAsia="Times New Roman" w:cstheme="minorHAnsi"/>
                <w:color w:val="222222"/>
                <w:sz w:val="24"/>
                <w:szCs w:val="24"/>
              </w:rPr>
              <w:t>preinvention</w:t>
            </w:r>
            <w:proofErr w:type="spellEnd"/>
            <w:r w:rsidRPr="006039B9">
              <w:rPr>
                <w:rFonts w:eastAsia="Times New Roman" w:cstheme="minorHAnsi"/>
                <w:color w:val="222222"/>
                <w:sz w:val="24"/>
                <w:szCs w:val="24"/>
              </w:rPr>
              <w:t xml:space="preserve"> assignment agreements, property, and personhood. Calif. L. Rev., 81, 595.</w:t>
            </w:r>
          </w:p>
        </w:tc>
      </w:tr>
      <w:tr w:rsidR="006E67F2" w:rsidRPr="00581C56" w14:paraId="30EFE54B" w14:textId="77777777" w:rsidTr="00261CC2">
        <w:trPr>
          <w:jc w:val="center"/>
        </w:trPr>
        <w:tc>
          <w:tcPr>
            <w:tcW w:w="959" w:type="dxa"/>
            <w:tcBorders>
              <w:top w:val="single" w:sz="4" w:space="0" w:color="auto"/>
              <w:left w:val="single" w:sz="4" w:space="0" w:color="auto"/>
              <w:bottom w:val="single" w:sz="4" w:space="0" w:color="auto"/>
              <w:right w:val="single" w:sz="4" w:space="0" w:color="auto"/>
            </w:tcBorders>
          </w:tcPr>
          <w:p w14:paraId="15A32DBA" w14:textId="6728225F" w:rsidR="006E67F2" w:rsidRDefault="006E67F2" w:rsidP="002C78BB">
            <w:pPr>
              <w:spacing w:line="240" w:lineRule="auto"/>
              <w:jc w:val="center"/>
              <w:rPr>
                <w:rFonts w:cstheme="minorHAnsi"/>
                <w:sz w:val="24"/>
                <w:szCs w:val="24"/>
              </w:rPr>
            </w:pPr>
            <w:r>
              <w:rPr>
                <w:rFonts w:cstheme="minorHAnsi"/>
                <w:sz w:val="24"/>
                <w:szCs w:val="24"/>
              </w:rPr>
              <w:t>11</w:t>
            </w:r>
          </w:p>
        </w:tc>
        <w:tc>
          <w:tcPr>
            <w:tcW w:w="2518" w:type="dxa"/>
            <w:tcBorders>
              <w:top w:val="single" w:sz="4" w:space="0" w:color="auto"/>
              <w:left w:val="single" w:sz="4" w:space="0" w:color="auto"/>
              <w:bottom w:val="single" w:sz="4" w:space="0" w:color="auto"/>
              <w:right w:val="single" w:sz="4" w:space="0" w:color="auto"/>
            </w:tcBorders>
          </w:tcPr>
          <w:p w14:paraId="301E08AC" w14:textId="016ECE0C" w:rsidR="006E67F2" w:rsidRPr="000F100F" w:rsidRDefault="000F100F" w:rsidP="002C78BB">
            <w:pPr>
              <w:spacing w:line="240" w:lineRule="auto"/>
              <w:rPr>
                <w:rFonts w:cstheme="minorHAnsi"/>
                <w:sz w:val="24"/>
                <w:szCs w:val="24"/>
              </w:rPr>
            </w:pPr>
            <w:r>
              <w:rPr>
                <w:rFonts w:cstheme="minorHAnsi"/>
                <w:sz w:val="24"/>
                <w:szCs w:val="24"/>
              </w:rPr>
              <w:t>Trade Secrets in Banking and Financial Services Industry</w:t>
            </w:r>
          </w:p>
        </w:tc>
        <w:tc>
          <w:tcPr>
            <w:tcW w:w="2245" w:type="dxa"/>
            <w:tcBorders>
              <w:top w:val="single" w:sz="4" w:space="0" w:color="auto"/>
              <w:left w:val="single" w:sz="4" w:space="0" w:color="auto"/>
              <w:bottom w:val="single" w:sz="4" w:space="0" w:color="auto"/>
              <w:right w:val="single" w:sz="4" w:space="0" w:color="auto"/>
            </w:tcBorders>
          </w:tcPr>
          <w:p w14:paraId="0B3F68A2" w14:textId="498CA4E2" w:rsidR="006E67F2" w:rsidRDefault="000F100F" w:rsidP="002C78BB">
            <w:pPr>
              <w:spacing w:line="240" w:lineRule="auto"/>
              <w:rPr>
                <w:rFonts w:cstheme="minorHAnsi"/>
                <w:sz w:val="24"/>
                <w:szCs w:val="24"/>
              </w:rPr>
            </w:pPr>
            <w:r>
              <w:rPr>
                <w:rFonts w:cstheme="minorHAnsi"/>
                <w:sz w:val="24"/>
                <w:szCs w:val="24"/>
              </w:rPr>
              <w:t>Storytelling</w:t>
            </w:r>
          </w:p>
        </w:tc>
        <w:tc>
          <w:tcPr>
            <w:tcW w:w="3864" w:type="dxa"/>
            <w:tcBorders>
              <w:top w:val="single" w:sz="4" w:space="0" w:color="auto"/>
              <w:left w:val="single" w:sz="4" w:space="0" w:color="auto"/>
              <w:bottom w:val="single" w:sz="4" w:space="0" w:color="auto"/>
              <w:right w:val="single" w:sz="4" w:space="0" w:color="auto"/>
            </w:tcBorders>
          </w:tcPr>
          <w:p w14:paraId="3CEC6F43" w14:textId="77777777" w:rsidR="000F100F" w:rsidRDefault="000F100F" w:rsidP="002C78BB">
            <w:pPr>
              <w:spacing w:line="240" w:lineRule="auto"/>
              <w:rPr>
                <w:rFonts w:eastAsia="Times New Roman" w:cstheme="minorHAnsi"/>
                <w:color w:val="222222"/>
                <w:sz w:val="24"/>
                <w:szCs w:val="24"/>
              </w:rPr>
            </w:pPr>
            <w:r w:rsidRPr="000F100F">
              <w:rPr>
                <w:rFonts w:eastAsia="Times New Roman" w:cstheme="minorHAnsi"/>
                <w:color w:val="222222"/>
                <w:sz w:val="24"/>
                <w:szCs w:val="24"/>
              </w:rPr>
              <w:t>Ganesh, S.S. (2012). Who is a Customer and Whose Customer? – The Story of American Express Bank and Priya Puri, Unpublished Manuscript.</w:t>
            </w:r>
          </w:p>
          <w:p w14:paraId="1A9DC088" w14:textId="194B8455" w:rsidR="006E67F2" w:rsidRPr="00FB034E" w:rsidRDefault="000F100F" w:rsidP="002C78BB">
            <w:pPr>
              <w:spacing w:line="240" w:lineRule="auto"/>
              <w:rPr>
                <w:rFonts w:eastAsia="Times New Roman" w:cstheme="minorHAnsi"/>
                <w:color w:val="222222"/>
                <w:sz w:val="24"/>
                <w:szCs w:val="24"/>
              </w:rPr>
            </w:pPr>
            <w:r w:rsidRPr="000F100F">
              <w:rPr>
                <w:rFonts w:eastAsia="Times New Roman" w:cstheme="minorHAnsi"/>
                <w:color w:val="222222"/>
                <w:sz w:val="24"/>
                <w:szCs w:val="24"/>
              </w:rPr>
              <w:t xml:space="preserve">The Story of Citibank and </w:t>
            </w:r>
            <w:proofErr w:type="spellStart"/>
            <w:r w:rsidRPr="000F100F">
              <w:rPr>
                <w:rFonts w:eastAsia="Times New Roman" w:cstheme="minorHAnsi"/>
                <w:color w:val="222222"/>
                <w:sz w:val="24"/>
                <w:szCs w:val="24"/>
              </w:rPr>
              <w:t>Shivraj</w:t>
            </w:r>
            <w:proofErr w:type="spellEnd"/>
            <w:r w:rsidRPr="000F100F">
              <w:rPr>
                <w:rFonts w:eastAsia="Times New Roman" w:cstheme="minorHAnsi"/>
                <w:color w:val="222222"/>
                <w:sz w:val="24"/>
                <w:szCs w:val="24"/>
              </w:rPr>
              <w:t xml:space="preserve"> Puri  </w:t>
            </w:r>
          </w:p>
        </w:tc>
      </w:tr>
      <w:tr w:rsidR="000F100F" w:rsidRPr="00581C56" w14:paraId="4903CB71" w14:textId="77777777" w:rsidTr="00261CC2">
        <w:trPr>
          <w:jc w:val="center"/>
        </w:trPr>
        <w:tc>
          <w:tcPr>
            <w:tcW w:w="959" w:type="dxa"/>
            <w:tcBorders>
              <w:top w:val="single" w:sz="4" w:space="0" w:color="auto"/>
              <w:left w:val="single" w:sz="4" w:space="0" w:color="auto"/>
              <w:bottom w:val="single" w:sz="4" w:space="0" w:color="auto"/>
              <w:right w:val="single" w:sz="4" w:space="0" w:color="auto"/>
            </w:tcBorders>
          </w:tcPr>
          <w:p w14:paraId="47F91BEE" w14:textId="4BCFD3A2" w:rsidR="000F100F" w:rsidRDefault="000F100F" w:rsidP="002C78BB">
            <w:pPr>
              <w:spacing w:line="240" w:lineRule="auto"/>
              <w:jc w:val="center"/>
              <w:rPr>
                <w:rFonts w:cstheme="minorHAnsi"/>
                <w:sz w:val="24"/>
                <w:szCs w:val="24"/>
              </w:rPr>
            </w:pPr>
            <w:r>
              <w:rPr>
                <w:rFonts w:cstheme="minorHAnsi"/>
                <w:sz w:val="24"/>
                <w:szCs w:val="24"/>
              </w:rPr>
              <w:t>12 &amp; 13</w:t>
            </w:r>
          </w:p>
        </w:tc>
        <w:tc>
          <w:tcPr>
            <w:tcW w:w="2518" w:type="dxa"/>
            <w:tcBorders>
              <w:top w:val="single" w:sz="4" w:space="0" w:color="auto"/>
              <w:left w:val="single" w:sz="4" w:space="0" w:color="auto"/>
              <w:bottom w:val="single" w:sz="4" w:space="0" w:color="auto"/>
              <w:right w:val="single" w:sz="4" w:space="0" w:color="auto"/>
            </w:tcBorders>
          </w:tcPr>
          <w:p w14:paraId="3AB161D6" w14:textId="3551EAE4" w:rsidR="000F100F" w:rsidRPr="000F100F" w:rsidRDefault="000F100F" w:rsidP="002C78BB">
            <w:pPr>
              <w:spacing w:line="240" w:lineRule="auto"/>
              <w:rPr>
                <w:rFonts w:cstheme="minorHAnsi"/>
                <w:sz w:val="24"/>
                <w:szCs w:val="24"/>
              </w:rPr>
            </w:pPr>
            <w:r>
              <w:rPr>
                <w:rFonts w:cstheme="minorHAnsi"/>
                <w:sz w:val="24"/>
                <w:szCs w:val="24"/>
              </w:rPr>
              <w:t xml:space="preserve">Protection of Confidential </w:t>
            </w:r>
            <w:r w:rsidR="001B54B7">
              <w:rPr>
                <w:rFonts w:cstheme="minorHAnsi"/>
                <w:sz w:val="24"/>
                <w:szCs w:val="24"/>
              </w:rPr>
              <w:t xml:space="preserve">and Undisclosed </w:t>
            </w:r>
            <w:r>
              <w:rPr>
                <w:rFonts w:cstheme="minorHAnsi"/>
                <w:sz w:val="24"/>
                <w:szCs w:val="24"/>
              </w:rPr>
              <w:t xml:space="preserve">Information </w:t>
            </w:r>
          </w:p>
        </w:tc>
        <w:tc>
          <w:tcPr>
            <w:tcW w:w="2245" w:type="dxa"/>
            <w:tcBorders>
              <w:top w:val="single" w:sz="4" w:space="0" w:color="auto"/>
              <w:left w:val="single" w:sz="4" w:space="0" w:color="auto"/>
              <w:bottom w:val="single" w:sz="4" w:space="0" w:color="auto"/>
              <w:right w:val="single" w:sz="4" w:space="0" w:color="auto"/>
            </w:tcBorders>
          </w:tcPr>
          <w:p w14:paraId="4203298E" w14:textId="04FFB73D" w:rsidR="000F100F" w:rsidRDefault="000F100F" w:rsidP="002C78BB">
            <w:pPr>
              <w:spacing w:line="240" w:lineRule="auto"/>
              <w:rPr>
                <w:rFonts w:cstheme="minorHAnsi"/>
                <w:sz w:val="24"/>
                <w:szCs w:val="24"/>
              </w:rPr>
            </w:pPr>
            <w:r>
              <w:rPr>
                <w:rFonts w:cstheme="minorHAnsi"/>
                <w:sz w:val="24"/>
                <w:szCs w:val="24"/>
              </w:rPr>
              <w:t>Storytelling</w:t>
            </w:r>
          </w:p>
        </w:tc>
        <w:tc>
          <w:tcPr>
            <w:tcW w:w="3864" w:type="dxa"/>
            <w:tcBorders>
              <w:top w:val="single" w:sz="4" w:space="0" w:color="auto"/>
              <w:left w:val="single" w:sz="4" w:space="0" w:color="auto"/>
              <w:bottom w:val="single" w:sz="4" w:space="0" w:color="auto"/>
              <w:right w:val="single" w:sz="4" w:space="0" w:color="auto"/>
            </w:tcBorders>
          </w:tcPr>
          <w:p w14:paraId="71B778BE" w14:textId="77777777" w:rsidR="000F100F" w:rsidRDefault="000F100F" w:rsidP="002C78BB">
            <w:pPr>
              <w:spacing w:line="240" w:lineRule="auto"/>
              <w:rPr>
                <w:rFonts w:eastAsia="Times New Roman" w:cstheme="minorHAnsi"/>
                <w:color w:val="222222"/>
                <w:sz w:val="24"/>
                <w:szCs w:val="24"/>
              </w:rPr>
            </w:pPr>
            <w:r w:rsidRPr="000F100F">
              <w:rPr>
                <w:rFonts w:eastAsia="Times New Roman" w:cstheme="minorHAnsi"/>
                <w:color w:val="222222"/>
                <w:sz w:val="24"/>
                <w:szCs w:val="24"/>
              </w:rPr>
              <w:t xml:space="preserve">The Story of Herbert Morris and </w:t>
            </w:r>
            <w:proofErr w:type="spellStart"/>
            <w:r w:rsidRPr="000F100F">
              <w:rPr>
                <w:rFonts w:eastAsia="Times New Roman" w:cstheme="minorHAnsi"/>
                <w:color w:val="222222"/>
                <w:sz w:val="24"/>
                <w:szCs w:val="24"/>
              </w:rPr>
              <w:t>Saxelby</w:t>
            </w:r>
            <w:proofErr w:type="spellEnd"/>
          </w:p>
          <w:p w14:paraId="54E3F73A" w14:textId="77777777" w:rsidR="000F100F" w:rsidRDefault="000F100F" w:rsidP="002C78BB">
            <w:pPr>
              <w:spacing w:line="240" w:lineRule="auto"/>
              <w:rPr>
                <w:rFonts w:eastAsia="Times New Roman" w:cstheme="minorHAnsi"/>
                <w:color w:val="222222"/>
                <w:sz w:val="24"/>
                <w:szCs w:val="24"/>
              </w:rPr>
            </w:pPr>
            <w:r w:rsidRPr="000F100F">
              <w:rPr>
                <w:rFonts w:eastAsia="Times New Roman" w:cstheme="minorHAnsi"/>
                <w:color w:val="222222"/>
                <w:sz w:val="24"/>
                <w:szCs w:val="24"/>
              </w:rPr>
              <w:t xml:space="preserve">The Story of </w:t>
            </w:r>
            <w:proofErr w:type="spellStart"/>
            <w:r w:rsidRPr="000F100F">
              <w:rPr>
                <w:rFonts w:eastAsia="Times New Roman" w:cstheme="minorHAnsi"/>
                <w:color w:val="222222"/>
                <w:sz w:val="24"/>
                <w:szCs w:val="24"/>
              </w:rPr>
              <w:t>Faccenda</w:t>
            </w:r>
            <w:proofErr w:type="spellEnd"/>
            <w:r w:rsidRPr="000F100F">
              <w:rPr>
                <w:rFonts w:eastAsia="Times New Roman" w:cstheme="minorHAnsi"/>
                <w:color w:val="222222"/>
                <w:sz w:val="24"/>
                <w:szCs w:val="24"/>
              </w:rPr>
              <w:t xml:space="preserve"> Chicken</w:t>
            </w:r>
          </w:p>
          <w:p w14:paraId="0E5E0C1F" w14:textId="399D8755" w:rsidR="000F100F" w:rsidRPr="00FB034E" w:rsidRDefault="000F100F" w:rsidP="002C78BB">
            <w:pPr>
              <w:spacing w:line="240" w:lineRule="auto"/>
              <w:rPr>
                <w:rFonts w:eastAsia="Times New Roman" w:cstheme="minorHAnsi"/>
                <w:color w:val="222222"/>
                <w:sz w:val="24"/>
                <w:szCs w:val="24"/>
              </w:rPr>
            </w:pPr>
            <w:r w:rsidRPr="000F100F">
              <w:rPr>
                <w:rFonts w:eastAsia="Times New Roman" w:cstheme="minorHAnsi"/>
                <w:color w:val="222222"/>
                <w:sz w:val="24"/>
                <w:szCs w:val="24"/>
              </w:rPr>
              <w:lastRenderedPageBreak/>
              <w:t>The Story of Chevron and Leeson</w:t>
            </w:r>
          </w:p>
        </w:tc>
      </w:tr>
      <w:tr w:rsidR="000F100F" w:rsidRPr="00581C56" w14:paraId="579D41DB" w14:textId="77777777" w:rsidTr="00261CC2">
        <w:trPr>
          <w:jc w:val="center"/>
        </w:trPr>
        <w:tc>
          <w:tcPr>
            <w:tcW w:w="959" w:type="dxa"/>
            <w:tcBorders>
              <w:top w:val="single" w:sz="4" w:space="0" w:color="auto"/>
              <w:left w:val="single" w:sz="4" w:space="0" w:color="auto"/>
              <w:bottom w:val="single" w:sz="4" w:space="0" w:color="auto"/>
              <w:right w:val="single" w:sz="4" w:space="0" w:color="auto"/>
            </w:tcBorders>
          </w:tcPr>
          <w:p w14:paraId="1E22B630" w14:textId="154BFB9F" w:rsidR="000F100F" w:rsidRDefault="000F100F" w:rsidP="002C78BB">
            <w:pPr>
              <w:spacing w:line="240" w:lineRule="auto"/>
              <w:jc w:val="center"/>
              <w:rPr>
                <w:rFonts w:cstheme="minorHAnsi"/>
                <w:sz w:val="24"/>
                <w:szCs w:val="24"/>
              </w:rPr>
            </w:pPr>
            <w:r>
              <w:rPr>
                <w:rFonts w:cstheme="minorHAnsi"/>
                <w:sz w:val="24"/>
                <w:szCs w:val="24"/>
              </w:rPr>
              <w:lastRenderedPageBreak/>
              <w:t>14</w:t>
            </w:r>
            <w:r w:rsidR="0089400E">
              <w:rPr>
                <w:rFonts w:cstheme="minorHAnsi"/>
                <w:sz w:val="24"/>
                <w:szCs w:val="24"/>
              </w:rPr>
              <w:t xml:space="preserve"> &amp; 15</w:t>
            </w:r>
          </w:p>
        </w:tc>
        <w:tc>
          <w:tcPr>
            <w:tcW w:w="2518" w:type="dxa"/>
            <w:tcBorders>
              <w:top w:val="single" w:sz="4" w:space="0" w:color="auto"/>
              <w:left w:val="single" w:sz="4" w:space="0" w:color="auto"/>
              <w:bottom w:val="single" w:sz="4" w:space="0" w:color="auto"/>
              <w:right w:val="single" w:sz="4" w:space="0" w:color="auto"/>
            </w:tcBorders>
          </w:tcPr>
          <w:p w14:paraId="34B3FFD8" w14:textId="68E572FE" w:rsidR="000F100F" w:rsidRPr="000F100F" w:rsidRDefault="000F100F" w:rsidP="002C78BB">
            <w:pPr>
              <w:spacing w:line="240" w:lineRule="auto"/>
              <w:rPr>
                <w:rFonts w:cstheme="minorHAnsi"/>
                <w:sz w:val="24"/>
                <w:szCs w:val="24"/>
              </w:rPr>
            </w:pPr>
            <w:r>
              <w:rPr>
                <w:rFonts w:cstheme="minorHAnsi"/>
                <w:sz w:val="24"/>
                <w:szCs w:val="24"/>
              </w:rPr>
              <w:t>Protection of Trade Secrets as IP</w:t>
            </w:r>
          </w:p>
        </w:tc>
        <w:tc>
          <w:tcPr>
            <w:tcW w:w="2245" w:type="dxa"/>
            <w:tcBorders>
              <w:top w:val="single" w:sz="4" w:space="0" w:color="auto"/>
              <w:left w:val="single" w:sz="4" w:space="0" w:color="auto"/>
              <w:bottom w:val="single" w:sz="4" w:space="0" w:color="auto"/>
              <w:right w:val="single" w:sz="4" w:space="0" w:color="auto"/>
            </w:tcBorders>
          </w:tcPr>
          <w:p w14:paraId="786AC1FB" w14:textId="043AE139" w:rsidR="000F100F" w:rsidRDefault="000F100F" w:rsidP="002C78BB">
            <w:pPr>
              <w:spacing w:line="240" w:lineRule="auto"/>
              <w:rPr>
                <w:rFonts w:cstheme="minorHAnsi"/>
                <w:sz w:val="24"/>
                <w:szCs w:val="24"/>
              </w:rPr>
            </w:pPr>
            <w:r>
              <w:rPr>
                <w:rFonts w:cstheme="minorHAnsi"/>
                <w:sz w:val="24"/>
                <w:szCs w:val="24"/>
              </w:rPr>
              <w:t>Storytelling</w:t>
            </w:r>
          </w:p>
        </w:tc>
        <w:tc>
          <w:tcPr>
            <w:tcW w:w="3864" w:type="dxa"/>
            <w:tcBorders>
              <w:top w:val="single" w:sz="4" w:space="0" w:color="auto"/>
              <w:left w:val="single" w:sz="4" w:space="0" w:color="auto"/>
              <w:bottom w:val="single" w:sz="4" w:space="0" w:color="auto"/>
              <w:right w:val="single" w:sz="4" w:space="0" w:color="auto"/>
            </w:tcBorders>
          </w:tcPr>
          <w:p w14:paraId="5392139F" w14:textId="77777777" w:rsidR="000F100F" w:rsidRDefault="000F100F" w:rsidP="002C78BB">
            <w:pPr>
              <w:spacing w:line="240" w:lineRule="auto"/>
              <w:rPr>
                <w:rFonts w:eastAsia="Times New Roman" w:cstheme="minorHAnsi"/>
                <w:color w:val="222222"/>
                <w:sz w:val="24"/>
                <w:szCs w:val="24"/>
              </w:rPr>
            </w:pPr>
            <w:r w:rsidRPr="000F100F">
              <w:rPr>
                <w:rFonts w:eastAsia="Times New Roman" w:cstheme="minorHAnsi"/>
                <w:color w:val="222222"/>
                <w:sz w:val="24"/>
                <w:szCs w:val="24"/>
              </w:rPr>
              <w:t xml:space="preserve">The Story of </w:t>
            </w:r>
            <w:proofErr w:type="spellStart"/>
            <w:r w:rsidRPr="000F100F">
              <w:rPr>
                <w:rFonts w:eastAsia="Times New Roman" w:cstheme="minorHAnsi"/>
                <w:color w:val="222222"/>
                <w:sz w:val="24"/>
                <w:szCs w:val="24"/>
              </w:rPr>
              <w:t>Samarath</w:t>
            </w:r>
            <w:proofErr w:type="spellEnd"/>
            <w:r w:rsidRPr="000F100F">
              <w:rPr>
                <w:rFonts w:eastAsia="Times New Roman" w:cstheme="minorHAnsi"/>
                <w:color w:val="222222"/>
                <w:sz w:val="24"/>
                <w:szCs w:val="24"/>
              </w:rPr>
              <w:t xml:space="preserve"> Agarwal</w:t>
            </w:r>
          </w:p>
          <w:p w14:paraId="7C7D2FD0" w14:textId="77777777" w:rsidR="000F100F" w:rsidRDefault="000F100F" w:rsidP="002C78BB">
            <w:pPr>
              <w:spacing w:line="240" w:lineRule="auto"/>
              <w:rPr>
                <w:rFonts w:eastAsia="Times New Roman" w:cstheme="minorHAnsi"/>
                <w:color w:val="222222"/>
                <w:sz w:val="24"/>
                <w:szCs w:val="24"/>
              </w:rPr>
            </w:pPr>
            <w:r w:rsidRPr="000F100F">
              <w:rPr>
                <w:rFonts w:eastAsia="Times New Roman" w:cstheme="minorHAnsi"/>
                <w:color w:val="222222"/>
                <w:sz w:val="24"/>
                <w:szCs w:val="24"/>
              </w:rPr>
              <w:t xml:space="preserve">The Story of Sergey Aleynikov  </w:t>
            </w:r>
          </w:p>
          <w:p w14:paraId="78EBF8DF" w14:textId="51FE31BF" w:rsidR="000F100F" w:rsidRDefault="000F100F" w:rsidP="002C78BB">
            <w:pPr>
              <w:spacing w:line="240" w:lineRule="auto"/>
              <w:rPr>
                <w:rFonts w:eastAsia="Times New Roman" w:cstheme="minorHAnsi"/>
                <w:color w:val="222222"/>
                <w:sz w:val="24"/>
                <w:szCs w:val="24"/>
              </w:rPr>
            </w:pPr>
            <w:r w:rsidRPr="000F100F">
              <w:rPr>
                <w:rFonts w:eastAsia="Times New Roman" w:cstheme="minorHAnsi"/>
                <w:color w:val="222222"/>
                <w:sz w:val="24"/>
                <w:szCs w:val="24"/>
              </w:rPr>
              <w:t xml:space="preserve">The Story of </w:t>
            </w:r>
            <w:proofErr w:type="spellStart"/>
            <w:r w:rsidRPr="000F100F">
              <w:rPr>
                <w:rFonts w:eastAsia="Times New Roman" w:cstheme="minorHAnsi"/>
                <w:color w:val="222222"/>
                <w:sz w:val="24"/>
                <w:szCs w:val="24"/>
              </w:rPr>
              <w:t>Biswamoham</w:t>
            </w:r>
            <w:proofErr w:type="spellEnd"/>
            <w:r w:rsidRPr="000F100F">
              <w:rPr>
                <w:rFonts w:eastAsia="Times New Roman" w:cstheme="minorHAnsi"/>
                <w:color w:val="222222"/>
                <w:sz w:val="24"/>
                <w:szCs w:val="24"/>
              </w:rPr>
              <w:t xml:space="preserve"> </w:t>
            </w:r>
            <w:proofErr w:type="spellStart"/>
            <w:r w:rsidRPr="000F100F">
              <w:rPr>
                <w:rFonts w:eastAsia="Times New Roman" w:cstheme="minorHAnsi"/>
                <w:color w:val="222222"/>
                <w:sz w:val="24"/>
                <w:szCs w:val="24"/>
              </w:rPr>
              <w:t>Pani</w:t>
            </w:r>
            <w:proofErr w:type="spellEnd"/>
          </w:p>
          <w:p w14:paraId="1FC76001" w14:textId="172A7D23" w:rsidR="001B54B7" w:rsidRDefault="001B54B7" w:rsidP="002C78BB">
            <w:pPr>
              <w:spacing w:line="240" w:lineRule="auto"/>
              <w:rPr>
                <w:rFonts w:eastAsia="Times New Roman" w:cstheme="minorHAnsi"/>
                <w:color w:val="222222"/>
                <w:sz w:val="24"/>
                <w:szCs w:val="24"/>
              </w:rPr>
            </w:pPr>
            <w:r w:rsidRPr="001B54B7">
              <w:rPr>
                <w:rFonts w:eastAsia="Times New Roman" w:cstheme="minorHAnsi"/>
                <w:color w:val="222222"/>
                <w:sz w:val="24"/>
                <w:szCs w:val="24"/>
              </w:rPr>
              <w:t>Story of Matrox</w:t>
            </w:r>
          </w:p>
          <w:p w14:paraId="32A0A316" w14:textId="0C1A8965" w:rsidR="0089400E" w:rsidRPr="00FB034E" w:rsidRDefault="001B54B7" w:rsidP="001B54B7">
            <w:pPr>
              <w:spacing w:line="240" w:lineRule="auto"/>
              <w:rPr>
                <w:rFonts w:eastAsia="Times New Roman" w:cstheme="minorHAnsi"/>
                <w:color w:val="222222"/>
                <w:sz w:val="24"/>
                <w:szCs w:val="24"/>
              </w:rPr>
            </w:pPr>
            <w:proofErr w:type="spellStart"/>
            <w:r>
              <w:rPr>
                <w:rFonts w:cstheme="minorHAnsi"/>
                <w:sz w:val="24"/>
                <w:szCs w:val="24"/>
              </w:rPr>
              <w:t>Harshwardhan</w:t>
            </w:r>
            <w:proofErr w:type="spellEnd"/>
            <w:r>
              <w:rPr>
                <w:rFonts w:cstheme="minorHAnsi"/>
                <w:sz w:val="24"/>
                <w:szCs w:val="24"/>
              </w:rPr>
              <w:t xml:space="preserve"> and </w:t>
            </w:r>
            <w:proofErr w:type="spellStart"/>
            <w:r w:rsidRPr="00336B67">
              <w:rPr>
                <w:rFonts w:cstheme="minorHAnsi"/>
                <w:sz w:val="24"/>
                <w:szCs w:val="24"/>
              </w:rPr>
              <w:t>Keshri</w:t>
            </w:r>
            <w:proofErr w:type="spellEnd"/>
            <w:r w:rsidRPr="00336B67">
              <w:rPr>
                <w:rFonts w:cstheme="minorHAnsi"/>
                <w:sz w:val="24"/>
                <w:szCs w:val="24"/>
              </w:rPr>
              <w:t>, S. (2008). Trade Se</w:t>
            </w:r>
            <w:r>
              <w:rPr>
                <w:rFonts w:cstheme="minorHAnsi"/>
                <w:sz w:val="24"/>
                <w:szCs w:val="24"/>
              </w:rPr>
              <w:t xml:space="preserve">crets: A Secret Still to Unveil, Journal of Intellectual Property, Vol. (13), </w:t>
            </w:r>
            <w:r>
              <w:rPr>
                <w:rFonts w:ascii="Arial" w:hAnsi="Arial" w:cs="Arial"/>
                <w:color w:val="545454"/>
                <w:shd w:val="clear" w:color="auto" w:fill="FFFFFF"/>
              </w:rPr>
              <w:t>pp 208-217</w:t>
            </w:r>
          </w:p>
        </w:tc>
      </w:tr>
      <w:tr w:rsidR="001B54B7" w:rsidRPr="00581C56" w14:paraId="5EB12E0E" w14:textId="77777777" w:rsidTr="00261CC2">
        <w:trPr>
          <w:jc w:val="center"/>
        </w:trPr>
        <w:tc>
          <w:tcPr>
            <w:tcW w:w="959" w:type="dxa"/>
            <w:tcBorders>
              <w:top w:val="single" w:sz="4" w:space="0" w:color="auto"/>
              <w:left w:val="single" w:sz="4" w:space="0" w:color="auto"/>
              <w:bottom w:val="single" w:sz="4" w:space="0" w:color="auto"/>
              <w:right w:val="single" w:sz="4" w:space="0" w:color="auto"/>
            </w:tcBorders>
          </w:tcPr>
          <w:p w14:paraId="642AD25E" w14:textId="679CCDA2" w:rsidR="001B54B7" w:rsidRDefault="001B54B7" w:rsidP="002C78BB">
            <w:pPr>
              <w:spacing w:line="240" w:lineRule="auto"/>
              <w:jc w:val="center"/>
              <w:rPr>
                <w:rFonts w:cstheme="minorHAnsi"/>
                <w:sz w:val="24"/>
                <w:szCs w:val="24"/>
              </w:rPr>
            </w:pPr>
            <w:r>
              <w:rPr>
                <w:rFonts w:cstheme="minorHAnsi"/>
                <w:sz w:val="24"/>
                <w:szCs w:val="24"/>
              </w:rPr>
              <w:t>16</w:t>
            </w:r>
          </w:p>
        </w:tc>
        <w:tc>
          <w:tcPr>
            <w:tcW w:w="2518" w:type="dxa"/>
            <w:tcBorders>
              <w:top w:val="single" w:sz="4" w:space="0" w:color="auto"/>
              <w:left w:val="single" w:sz="4" w:space="0" w:color="auto"/>
              <w:bottom w:val="single" w:sz="4" w:space="0" w:color="auto"/>
              <w:right w:val="single" w:sz="4" w:space="0" w:color="auto"/>
            </w:tcBorders>
          </w:tcPr>
          <w:p w14:paraId="59D53D22" w14:textId="54EE8B97" w:rsidR="001B54B7" w:rsidRDefault="001B54B7" w:rsidP="002C78BB">
            <w:pPr>
              <w:spacing w:line="240" w:lineRule="auto"/>
              <w:rPr>
                <w:rFonts w:cstheme="minorHAnsi"/>
                <w:sz w:val="24"/>
                <w:szCs w:val="24"/>
              </w:rPr>
            </w:pPr>
            <w:r>
              <w:rPr>
                <w:rFonts w:cstheme="minorHAnsi"/>
                <w:sz w:val="24"/>
                <w:szCs w:val="24"/>
              </w:rPr>
              <w:t>Collaborating with Competitors for Protection of IP</w:t>
            </w:r>
          </w:p>
        </w:tc>
        <w:tc>
          <w:tcPr>
            <w:tcW w:w="2245" w:type="dxa"/>
            <w:tcBorders>
              <w:top w:val="single" w:sz="4" w:space="0" w:color="auto"/>
              <w:left w:val="single" w:sz="4" w:space="0" w:color="auto"/>
              <w:bottom w:val="single" w:sz="4" w:space="0" w:color="auto"/>
              <w:right w:val="single" w:sz="4" w:space="0" w:color="auto"/>
            </w:tcBorders>
          </w:tcPr>
          <w:p w14:paraId="64972B26" w14:textId="4F21BE3D" w:rsidR="001B54B7" w:rsidRDefault="001B54B7" w:rsidP="002C78BB">
            <w:pPr>
              <w:spacing w:line="240" w:lineRule="auto"/>
              <w:rPr>
                <w:rFonts w:cstheme="minorHAnsi"/>
                <w:sz w:val="24"/>
                <w:szCs w:val="24"/>
              </w:rPr>
            </w:pPr>
            <w:r>
              <w:rPr>
                <w:rFonts w:cstheme="minorHAnsi"/>
                <w:sz w:val="24"/>
                <w:szCs w:val="24"/>
              </w:rPr>
              <w:t>Storytelling</w:t>
            </w:r>
          </w:p>
        </w:tc>
        <w:tc>
          <w:tcPr>
            <w:tcW w:w="3864" w:type="dxa"/>
            <w:tcBorders>
              <w:top w:val="single" w:sz="4" w:space="0" w:color="auto"/>
              <w:left w:val="single" w:sz="4" w:space="0" w:color="auto"/>
              <w:bottom w:val="single" w:sz="4" w:space="0" w:color="auto"/>
              <w:right w:val="single" w:sz="4" w:space="0" w:color="auto"/>
            </w:tcBorders>
          </w:tcPr>
          <w:p w14:paraId="40A46D9D" w14:textId="77777777" w:rsidR="001B54B7" w:rsidRDefault="001B54B7" w:rsidP="002C78BB">
            <w:pPr>
              <w:spacing w:line="240" w:lineRule="auto"/>
              <w:rPr>
                <w:rFonts w:eastAsia="Times New Roman" w:cstheme="minorHAnsi"/>
                <w:color w:val="222222"/>
                <w:sz w:val="24"/>
                <w:szCs w:val="24"/>
              </w:rPr>
            </w:pPr>
            <w:r w:rsidRPr="001B54B7">
              <w:rPr>
                <w:rFonts w:eastAsia="Times New Roman" w:cstheme="minorHAnsi"/>
                <w:color w:val="222222"/>
                <w:sz w:val="24"/>
                <w:szCs w:val="24"/>
              </w:rPr>
              <w:t xml:space="preserve">The Story of IBM and </w:t>
            </w:r>
            <w:proofErr w:type="spellStart"/>
            <w:r w:rsidRPr="001B54B7">
              <w:rPr>
                <w:rFonts w:eastAsia="Times New Roman" w:cstheme="minorHAnsi"/>
                <w:color w:val="222222"/>
                <w:sz w:val="24"/>
                <w:szCs w:val="24"/>
              </w:rPr>
              <w:t>Papermaster</w:t>
            </w:r>
            <w:proofErr w:type="spellEnd"/>
          </w:p>
          <w:p w14:paraId="5DD2FC1D" w14:textId="77777777" w:rsidR="001B54B7" w:rsidRDefault="001B54B7" w:rsidP="002C78BB">
            <w:pPr>
              <w:spacing w:line="240" w:lineRule="auto"/>
              <w:rPr>
                <w:rFonts w:eastAsia="Times New Roman" w:cstheme="minorHAnsi"/>
                <w:color w:val="222222"/>
                <w:sz w:val="24"/>
                <w:szCs w:val="24"/>
              </w:rPr>
            </w:pPr>
            <w:r w:rsidRPr="001B54B7">
              <w:rPr>
                <w:rFonts w:eastAsia="Times New Roman" w:cstheme="minorHAnsi"/>
                <w:color w:val="222222"/>
                <w:sz w:val="24"/>
                <w:szCs w:val="24"/>
              </w:rPr>
              <w:t xml:space="preserve">The Story of Thermax Vs </w:t>
            </w:r>
            <w:proofErr w:type="spellStart"/>
            <w:r w:rsidRPr="001B54B7">
              <w:rPr>
                <w:rFonts w:eastAsia="Times New Roman" w:cstheme="minorHAnsi"/>
                <w:color w:val="222222"/>
                <w:sz w:val="24"/>
                <w:szCs w:val="24"/>
              </w:rPr>
              <w:t>Purolite</w:t>
            </w:r>
            <w:proofErr w:type="spellEnd"/>
          </w:p>
          <w:p w14:paraId="165F3CEE" w14:textId="42E1E2A3" w:rsidR="001B54B7" w:rsidRPr="00FB034E" w:rsidRDefault="001B54B7" w:rsidP="002C78BB">
            <w:pPr>
              <w:spacing w:line="240" w:lineRule="auto"/>
              <w:rPr>
                <w:rFonts w:eastAsia="Times New Roman" w:cstheme="minorHAnsi"/>
                <w:color w:val="222222"/>
                <w:sz w:val="24"/>
                <w:szCs w:val="24"/>
              </w:rPr>
            </w:pPr>
            <w:r w:rsidRPr="001B54B7">
              <w:rPr>
                <w:rFonts w:eastAsia="Times New Roman" w:cstheme="minorHAnsi"/>
                <w:color w:val="222222"/>
                <w:sz w:val="24"/>
                <w:szCs w:val="24"/>
              </w:rPr>
              <w:t>Trade secret plot pulls Coke, Pepsi together</w:t>
            </w:r>
          </w:p>
        </w:tc>
      </w:tr>
      <w:tr w:rsidR="006E7C2D" w:rsidRPr="00581C56" w14:paraId="1A0F9F06" w14:textId="77777777" w:rsidTr="001B54B7">
        <w:trPr>
          <w:trHeight w:val="1250"/>
          <w:jc w:val="center"/>
        </w:trPr>
        <w:tc>
          <w:tcPr>
            <w:tcW w:w="959" w:type="dxa"/>
            <w:tcBorders>
              <w:top w:val="single" w:sz="4" w:space="0" w:color="auto"/>
              <w:left w:val="single" w:sz="4" w:space="0" w:color="auto"/>
              <w:bottom w:val="single" w:sz="4" w:space="0" w:color="auto"/>
              <w:right w:val="single" w:sz="4" w:space="0" w:color="auto"/>
            </w:tcBorders>
            <w:hideMark/>
          </w:tcPr>
          <w:p w14:paraId="641694DC" w14:textId="512DB719" w:rsidR="006E7C2D" w:rsidRPr="00581C56" w:rsidRDefault="006E7C2D" w:rsidP="002C78BB">
            <w:pPr>
              <w:spacing w:line="240" w:lineRule="auto"/>
              <w:jc w:val="center"/>
              <w:rPr>
                <w:rFonts w:cstheme="minorHAnsi"/>
                <w:sz w:val="24"/>
                <w:szCs w:val="24"/>
              </w:rPr>
            </w:pPr>
            <w:r>
              <w:rPr>
                <w:rFonts w:cstheme="minorHAnsi"/>
                <w:sz w:val="24"/>
                <w:szCs w:val="24"/>
              </w:rPr>
              <w:t>1</w:t>
            </w:r>
            <w:r w:rsidR="00254BA1">
              <w:rPr>
                <w:rFonts w:cstheme="minorHAnsi"/>
                <w:sz w:val="24"/>
                <w:szCs w:val="24"/>
              </w:rPr>
              <w:t>7</w:t>
            </w:r>
          </w:p>
        </w:tc>
        <w:tc>
          <w:tcPr>
            <w:tcW w:w="2518" w:type="dxa"/>
            <w:tcBorders>
              <w:top w:val="single" w:sz="4" w:space="0" w:color="auto"/>
              <w:left w:val="single" w:sz="4" w:space="0" w:color="auto"/>
              <w:bottom w:val="single" w:sz="4" w:space="0" w:color="auto"/>
              <w:right w:val="single" w:sz="4" w:space="0" w:color="auto"/>
            </w:tcBorders>
          </w:tcPr>
          <w:p w14:paraId="76D5B45C" w14:textId="239353A4" w:rsidR="006E7C2D" w:rsidRPr="00581C56" w:rsidRDefault="001B54B7" w:rsidP="001B54B7">
            <w:pPr>
              <w:spacing w:line="240" w:lineRule="auto"/>
              <w:rPr>
                <w:rFonts w:cstheme="minorHAnsi"/>
                <w:sz w:val="24"/>
                <w:szCs w:val="24"/>
              </w:rPr>
            </w:pPr>
            <w:r>
              <w:rPr>
                <w:rFonts w:cstheme="minorHAnsi"/>
                <w:sz w:val="24"/>
                <w:szCs w:val="24"/>
              </w:rPr>
              <w:t>Trade Secret Protection Vs Public Interest</w:t>
            </w:r>
          </w:p>
        </w:tc>
        <w:tc>
          <w:tcPr>
            <w:tcW w:w="2245" w:type="dxa"/>
            <w:tcBorders>
              <w:top w:val="single" w:sz="4" w:space="0" w:color="auto"/>
              <w:left w:val="single" w:sz="4" w:space="0" w:color="auto"/>
              <w:bottom w:val="single" w:sz="4" w:space="0" w:color="auto"/>
              <w:right w:val="single" w:sz="4" w:space="0" w:color="auto"/>
            </w:tcBorders>
          </w:tcPr>
          <w:p w14:paraId="7F752468" w14:textId="77777777" w:rsidR="006E7C2D" w:rsidRPr="00581C56" w:rsidRDefault="006E7C2D" w:rsidP="002C78BB">
            <w:pPr>
              <w:spacing w:line="240" w:lineRule="auto"/>
              <w:rPr>
                <w:rFonts w:cstheme="minorHAnsi"/>
                <w:sz w:val="24"/>
                <w:szCs w:val="24"/>
              </w:rPr>
            </w:pPr>
            <w:r>
              <w:rPr>
                <w:rFonts w:cstheme="minorHAnsi"/>
                <w:sz w:val="24"/>
                <w:szCs w:val="24"/>
              </w:rPr>
              <w:t>Visual Stories</w:t>
            </w:r>
          </w:p>
        </w:tc>
        <w:tc>
          <w:tcPr>
            <w:tcW w:w="3864" w:type="dxa"/>
            <w:tcBorders>
              <w:top w:val="single" w:sz="4" w:space="0" w:color="auto"/>
              <w:left w:val="single" w:sz="4" w:space="0" w:color="auto"/>
              <w:bottom w:val="single" w:sz="4" w:space="0" w:color="auto"/>
              <w:right w:val="single" w:sz="4" w:space="0" w:color="auto"/>
            </w:tcBorders>
          </w:tcPr>
          <w:p w14:paraId="4C0294B4" w14:textId="77777777" w:rsidR="006E7C2D" w:rsidRPr="00581C56" w:rsidRDefault="006E7C2D" w:rsidP="002C78BB">
            <w:pPr>
              <w:spacing w:line="240" w:lineRule="auto"/>
              <w:rPr>
                <w:rFonts w:cstheme="minorHAnsi"/>
                <w:sz w:val="24"/>
                <w:szCs w:val="24"/>
              </w:rPr>
            </w:pPr>
            <w:proofErr w:type="spellStart"/>
            <w:r>
              <w:rPr>
                <w:rFonts w:cstheme="minorHAnsi"/>
                <w:sz w:val="24"/>
                <w:szCs w:val="24"/>
              </w:rPr>
              <w:t>Harshwardhan</w:t>
            </w:r>
            <w:proofErr w:type="spellEnd"/>
            <w:r>
              <w:rPr>
                <w:rFonts w:cstheme="minorHAnsi"/>
                <w:sz w:val="24"/>
                <w:szCs w:val="24"/>
              </w:rPr>
              <w:t xml:space="preserve"> and </w:t>
            </w:r>
            <w:proofErr w:type="spellStart"/>
            <w:r w:rsidRPr="00336B67">
              <w:rPr>
                <w:rFonts w:cstheme="minorHAnsi"/>
                <w:sz w:val="24"/>
                <w:szCs w:val="24"/>
              </w:rPr>
              <w:t>Keshri</w:t>
            </w:r>
            <w:proofErr w:type="spellEnd"/>
            <w:r w:rsidRPr="00336B67">
              <w:rPr>
                <w:rFonts w:cstheme="minorHAnsi"/>
                <w:sz w:val="24"/>
                <w:szCs w:val="24"/>
              </w:rPr>
              <w:t>, S. (2008). Trade Se</w:t>
            </w:r>
            <w:r>
              <w:rPr>
                <w:rFonts w:cstheme="minorHAnsi"/>
                <w:sz w:val="24"/>
                <w:szCs w:val="24"/>
              </w:rPr>
              <w:t xml:space="preserve">crets: A Secret Still to Unveil, Journal of Intellectual Property, Vol. (13), </w:t>
            </w:r>
            <w:r>
              <w:rPr>
                <w:rFonts w:ascii="Arial" w:hAnsi="Arial" w:cs="Arial"/>
                <w:color w:val="545454"/>
                <w:shd w:val="clear" w:color="auto" w:fill="FFFFFF"/>
              </w:rPr>
              <w:t>pp 208-217</w:t>
            </w:r>
          </w:p>
        </w:tc>
      </w:tr>
      <w:tr w:rsidR="006E7C2D" w:rsidRPr="00581C56" w14:paraId="784DCD38" w14:textId="77777777" w:rsidTr="00261CC2">
        <w:trPr>
          <w:trHeight w:val="957"/>
          <w:jc w:val="center"/>
        </w:trPr>
        <w:tc>
          <w:tcPr>
            <w:tcW w:w="959" w:type="dxa"/>
            <w:tcBorders>
              <w:top w:val="single" w:sz="4" w:space="0" w:color="auto"/>
              <w:left w:val="single" w:sz="4" w:space="0" w:color="auto"/>
              <w:bottom w:val="single" w:sz="4" w:space="0" w:color="auto"/>
              <w:right w:val="single" w:sz="4" w:space="0" w:color="auto"/>
            </w:tcBorders>
          </w:tcPr>
          <w:p w14:paraId="645476A7" w14:textId="1D21963B" w:rsidR="006E7C2D" w:rsidRPr="00581C56" w:rsidRDefault="006E7C2D" w:rsidP="002C78BB">
            <w:pPr>
              <w:spacing w:line="240" w:lineRule="auto"/>
              <w:jc w:val="center"/>
              <w:rPr>
                <w:rFonts w:cstheme="minorHAnsi"/>
                <w:sz w:val="24"/>
                <w:szCs w:val="24"/>
              </w:rPr>
            </w:pPr>
            <w:r>
              <w:rPr>
                <w:rFonts w:cstheme="minorHAnsi"/>
                <w:sz w:val="24"/>
                <w:szCs w:val="24"/>
              </w:rPr>
              <w:t>1</w:t>
            </w:r>
            <w:r w:rsidR="00254BA1">
              <w:rPr>
                <w:rFonts w:cstheme="minorHAnsi"/>
                <w:sz w:val="24"/>
                <w:szCs w:val="24"/>
              </w:rPr>
              <w:t>8, 19</w:t>
            </w:r>
            <w:r w:rsidR="001B54B7">
              <w:rPr>
                <w:rFonts w:cstheme="minorHAnsi"/>
                <w:sz w:val="24"/>
                <w:szCs w:val="24"/>
              </w:rPr>
              <w:t xml:space="preserve"> &amp; 20</w:t>
            </w:r>
          </w:p>
        </w:tc>
        <w:tc>
          <w:tcPr>
            <w:tcW w:w="2518" w:type="dxa"/>
            <w:tcBorders>
              <w:top w:val="single" w:sz="4" w:space="0" w:color="auto"/>
              <w:left w:val="single" w:sz="4" w:space="0" w:color="auto"/>
              <w:bottom w:val="single" w:sz="4" w:space="0" w:color="auto"/>
              <w:right w:val="single" w:sz="4" w:space="0" w:color="auto"/>
            </w:tcBorders>
          </w:tcPr>
          <w:p w14:paraId="1758DDD4" w14:textId="005CFBFC" w:rsidR="006E7C2D" w:rsidRDefault="001B54B7" w:rsidP="002C78BB">
            <w:pPr>
              <w:spacing w:line="240" w:lineRule="auto"/>
              <w:rPr>
                <w:rFonts w:cstheme="minorHAnsi"/>
                <w:sz w:val="24"/>
                <w:szCs w:val="24"/>
              </w:rPr>
            </w:pPr>
            <w:r>
              <w:rPr>
                <w:rFonts w:cstheme="minorHAnsi"/>
                <w:sz w:val="24"/>
                <w:szCs w:val="24"/>
              </w:rPr>
              <w:t xml:space="preserve">Protection of IP </w:t>
            </w:r>
            <w:proofErr w:type="gramStart"/>
            <w:r>
              <w:rPr>
                <w:rFonts w:cstheme="minorHAnsi"/>
                <w:sz w:val="24"/>
                <w:szCs w:val="24"/>
              </w:rPr>
              <w:t xml:space="preserve">using </w:t>
            </w:r>
            <w:r w:rsidR="006E7C2D">
              <w:rPr>
                <w:rFonts w:cstheme="minorHAnsi"/>
                <w:sz w:val="24"/>
                <w:szCs w:val="24"/>
              </w:rPr>
              <w:t xml:space="preserve"> Restrictive</w:t>
            </w:r>
            <w:proofErr w:type="gramEnd"/>
            <w:r w:rsidR="006E7C2D">
              <w:rPr>
                <w:rFonts w:cstheme="minorHAnsi"/>
                <w:sz w:val="24"/>
                <w:szCs w:val="24"/>
              </w:rPr>
              <w:t xml:space="preserve"> Covenants</w:t>
            </w:r>
          </w:p>
        </w:tc>
        <w:tc>
          <w:tcPr>
            <w:tcW w:w="2245" w:type="dxa"/>
            <w:tcBorders>
              <w:top w:val="single" w:sz="4" w:space="0" w:color="auto"/>
              <w:left w:val="single" w:sz="4" w:space="0" w:color="auto"/>
              <w:bottom w:val="single" w:sz="4" w:space="0" w:color="auto"/>
              <w:right w:val="single" w:sz="4" w:space="0" w:color="auto"/>
            </w:tcBorders>
          </w:tcPr>
          <w:p w14:paraId="4742DCD7" w14:textId="77777777" w:rsidR="006E7C2D" w:rsidRDefault="006E7C2D" w:rsidP="002C78BB">
            <w:pPr>
              <w:spacing w:line="240" w:lineRule="auto"/>
              <w:rPr>
                <w:rFonts w:cstheme="minorHAnsi"/>
                <w:sz w:val="24"/>
                <w:szCs w:val="24"/>
              </w:rPr>
            </w:pPr>
            <w:r>
              <w:rPr>
                <w:rFonts w:cstheme="minorHAnsi"/>
                <w:sz w:val="24"/>
                <w:szCs w:val="24"/>
              </w:rPr>
              <w:t>Storytelling</w:t>
            </w:r>
          </w:p>
        </w:tc>
        <w:tc>
          <w:tcPr>
            <w:tcW w:w="3864" w:type="dxa"/>
            <w:tcBorders>
              <w:top w:val="single" w:sz="4" w:space="0" w:color="auto"/>
              <w:left w:val="single" w:sz="4" w:space="0" w:color="auto"/>
              <w:bottom w:val="single" w:sz="4" w:space="0" w:color="auto"/>
              <w:right w:val="single" w:sz="4" w:space="0" w:color="auto"/>
            </w:tcBorders>
          </w:tcPr>
          <w:p w14:paraId="6B1F013D" w14:textId="77777777" w:rsidR="006E7C2D" w:rsidRDefault="006E7C2D" w:rsidP="002C78BB">
            <w:pPr>
              <w:spacing w:line="24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EVP through Blank Cheque</w:t>
            </w:r>
          </w:p>
          <w:p w14:paraId="09067EA0" w14:textId="77777777" w:rsidR="006E7C2D" w:rsidRDefault="006E7C2D" w:rsidP="002C78BB">
            <w:pPr>
              <w:spacing w:line="240" w:lineRule="auto"/>
              <w:rPr>
                <w:rFonts w:cstheme="minorHAnsi"/>
                <w:sz w:val="24"/>
                <w:szCs w:val="24"/>
              </w:rPr>
            </w:pPr>
            <w:r>
              <w:rPr>
                <w:rFonts w:cstheme="minorHAnsi"/>
                <w:sz w:val="24"/>
                <w:szCs w:val="24"/>
              </w:rPr>
              <w:t xml:space="preserve">Quit </w:t>
            </w:r>
            <w:proofErr w:type="spellStart"/>
            <w:r>
              <w:rPr>
                <w:rFonts w:cstheme="minorHAnsi"/>
                <w:sz w:val="24"/>
                <w:szCs w:val="24"/>
              </w:rPr>
              <w:t>Infy</w:t>
            </w:r>
            <w:proofErr w:type="spellEnd"/>
            <w:r>
              <w:rPr>
                <w:rFonts w:cstheme="minorHAnsi"/>
                <w:sz w:val="24"/>
                <w:szCs w:val="24"/>
              </w:rPr>
              <w:t xml:space="preserve"> but cannot join rival for 6 months</w:t>
            </w:r>
          </w:p>
          <w:p w14:paraId="1F7F78E6" w14:textId="59348176" w:rsidR="001B54B7" w:rsidRDefault="001B54B7" w:rsidP="002C78BB">
            <w:pPr>
              <w:spacing w:line="240" w:lineRule="auto"/>
              <w:rPr>
                <w:rFonts w:cstheme="minorHAnsi"/>
                <w:sz w:val="24"/>
                <w:szCs w:val="24"/>
              </w:rPr>
            </w:pPr>
            <w:proofErr w:type="spellStart"/>
            <w:r w:rsidRPr="00E84D45">
              <w:rPr>
                <w:rFonts w:cstheme="minorHAnsi"/>
                <w:sz w:val="24"/>
                <w:szCs w:val="24"/>
              </w:rPr>
              <w:t>Vanko</w:t>
            </w:r>
            <w:proofErr w:type="spellEnd"/>
            <w:r w:rsidRPr="00E84D45">
              <w:rPr>
                <w:rFonts w:cstheme="minorHAnsi"/>
                <w:sz w:val="24"/>
                <w:szCs w:val="24"/>
              </w:rPr>
              <w:t>, K. J. (2002). You're Fired-And Don</w:t>
            </w:r>
            <w:r>
              <w:rPr>
                <w:rFonts w:cstheme="minorHAnsi"/>
                <w:sz w:val="24"/>
                <w:szCs w:val="24"/>
              </w:rPr>
              <w:t>’</w:t>
            </w:r>
            <w:r w:rsidRPr="00E84D45">
              <w:rPr>
                <w:rFonts w:cstheme="minorHAnsi"/>
                <w:sz w:val="24"/>
                <w:szCs w:val="24"/>
              </w:rPr>
              <w:t>t Forget Your Non-Compete: The Enforceability of Restrictive Covenants in Involuntary Discharge Cases. DePaul Bus. &amp; Comm. LJ, 1, 1.</w:t>
            </w:r>
          </w:p>
        </w:tc>
      </w:tr>
    </w:tbl>
    <w:p w14:paraId="301A1B2F" w14:textId="77777777" w:rsidR="006E7C2D" w:rsidRPr="00DC3A8F" w:rsidRDefault="006E7C2D" w:rsidP="006E7C2D">
      <w:pPr>
        <w:tabs>
          <w:tab w:val="left" w:pos="0"/>
        </w:tabs>
        <w:jc w:val="center"/>
        <w:rPr>
          <w:rFonts w:eastAsia="Times New Roman" w:cstheme="minorHAnsi"/>
          <w:b/>
          <w:sz w:val="24"/>
          <w:szCs w:val="24"/>
        </w:rPr>
      </w:pPr>
    </w:p>
    <w:p w14:paraId="5F20195E" w14:textId="49885412" w:rsidR="00DC3A8F" w:rsidRPr="00DC3A8F" w:rsidRDefault="00DC3A8F" w:rsidP="00DC3A8F">
      <w:pPr>
        <w:jc w:val="center"/>
        <w:rPr>
          <w:rFonts w:eastAsia="Times New Roman" w:cstheme="minorHAnsi"/>
          <w:b/>
          <w:color w:val="222222"/>
          <w:sz w:val="24"/>
          <w:szCs w:val="24"/>
        </w:rPr>
      </w:pPr>
      <w:r w:rsidRPr="00DC3A8F">
        <w:rPr>
          <w:rFonts w:eastAsia="Times New Roman" w:cstheme="minorHAnsi"/>
          <w:b/>
          <w:color w:val="222222"/>
          <w:sz w:val="24"/>
          <w:szCs w:val="24"/>
        </w:rPr>
        <w:t xml:space="preserve">Part – III </w:t>
      </w:r>
      <w:r w:rsidRPr="00DC3A8F">
        <w:rPr>
          <w:rFonts w:eastAsia="Times New Roman" w:cstheme="minorHAnsi"/>
          <w:b/>
          <w:bCs/>
          <w:color w:val="222222"/>
          <w:sz w:val="24"/>
          <w:szCs w:val="24"/>
        </w:rPr>
        <w:t>Evaluation</w:t>
      </w:r>
    </w:p>
    <w:p w14:paraId="6D7A25A7" w14:textId="0E0E0418" w:rsidR="00DC3A8F" w:rsidRPr="005C1856" w:rsidRDefault="00DC3A8F" w:rsidP="00DC3A8F">
      <w:pPr>
        <w:pStyle w:val="ListParagraph"/>
        <w:numPr>
          <w:ilvl w:val="0"/>
          <w:numId w:val="6"/>
        </w:numPr>
        <w:spacing w:before="120" w:after="0"/>
        <w:rPr>
          <w:rFonts w:asciiTheme="minorHAnsi" w:hAnsiTheme="minorHAnsi" w:cstheme="minorHAnsi"/>
          <w:b/>
          <w:color w:val="222222"/>
          <w:sz w:val="24"/>
          <w:szCs w:val="24"/>
        </w:rPr>
      </w:pPr>
      <w:r w:rsidRPr="005C1856">
        <w:rPr>
          <w:rFonts w:asciiTheme="minorHAnsi" w:hAnsiTheme="minorHAnsi" w:cstheme="minorHAnsi"/>
          <w:b/>
          <w:color w:val="222222"/>
          <w:sz w:val="24"/>
          <w:szCs w:val="24"/>
        </w:rPr>
        <w:t xml:space="preserve">Storytelling Activity (15%)     </w:t>
      </w:r>
    </w:p>
    <w:p w14:paraId="02037733" w14:textId="764515C2" w:rsidR="00DC3A8F" w:rsidRPr="005C1856" w:rsidRDefault="00DC3A8F" w:rsidP="00DC3A8F">
      <w:pPr>
        <w:ind w:left="720"/>
        <w:jc w:val="both"/>
        <w:rPr>
          <w:rFonts w:cstheme="minorHAnsi"/>
          <w:color w:val="222222"/>
          <w:sz w:val="24"/>
          <w:szCs w:val="24"/>
        </w:rPr>
      </w:pPr>
      <w:r w:rsidRPr="005C1856">
        <w:rPr>
          <w:rFonts w:cstheme="minorHAnsi"/>
          <w:color w:val="222222"/>
          <w:sz w:val="24"/>
          <w:szCs w:val="24"/>
        </w:rPr>
        <w:t xml:space="preserve">Each student would be pre-assigned one or two stories to be narrated in the class together with one or two of his/her classmates.  The storytelling exercise would be evaluated based on quality of preparation, creativity, coordination and ability to illustrate the core issues by highlighting the moral of the story (5%). Each student is </w:t>
      </w:r>
      <w:r w:rsidRPr="005C1856">
        <w:rPr>
          <w:rFonts w:cstheme="minorHAnsi"/>
          <w:b/>
          <w:color w:val="222222"/>
          <w:sz w:val="24"/>
          <w:szCs w:val="24"/>
          <w:u w:val="single"/>
        </w:rPr>
        <w:t>required to update</w:t>
      </w:r>
      <w:r w:rsidRPr="005C1856">
        <w:rPr>
          <w:rFonts w:cstheme="minorHAnsi"/>
          <w:color w:val="222222"/>
          <w:sz w:val="24"/>
          <w:szCs w:val="24"/>
        </w:rPr>
        <w:t xml:space="preserve"> the details related to storytelling activity within a reasonable time, say not later </w:t>
      </w:r>
      <w:r w:rsidRPr="005C1856">
        <w:rPr>
          <w:rFonts w:cstheme="minorHAnsi"/>
          <w:color w:val="222222"/>
          <w:sz w:val="24"/>
          <w:szCs w:val="24"/>
        </w:rPr>
        <w:lastRenderedPageBreak/>
        <w:t xml:space="preserve">than 3 to 4 days after the completion of the theme, through the form provided in the course web for the above purpose (10%). </w:t>
      </w:r>
    </w:p>
    <w:p w14:paraId="158FE3EB" w14:textId="77777777" w:rsidR="00DC3A8F" w:rsidRPr="005C1856" w:rsidRDefault="00DC3A8F" w:rsidP="00DC3A8F">
      <w:pPr>
        <w:spacing w:before="100" w:beforeAutospacing="1"/>
        <w:ind w:left="720"/>
        <w:rPr>
          <w:rFonts w:cstheme="minorHAnsi"/>
          <w:b/>
          <w:color w:val="222222"/>
          <w:sz w:val="24"/>
          <w:szCs w:val="24"/>
        </w:rPr>
      </w:pPr>
      <w:r w:rsidRPr="005C1856">
        <w:rPr>
          <w:rFonts w:cstheme="minorHAnsi"/>
          <w:b/>
          <w:color w:val="222222"/>
          <w:sz w:val="24"/>
          <w:szCs w:val="24"/>
        </w:rPr>
        <w:t>B) Quiz (25%)</w:t>
      </w:r>
    </w:p>
    <w:p w14:paraId="4C276B23" w14:textId="16423707" w:rsidR="00DC3A8F" w:rsidRPr="005C1856" w:rsidRDefault="00DC3A8F" w:rsidP="00DC3A8F">
      <w:pPr>
        <w:spacing w:after="100" w:afterAutospacing="1"/>
        <w:ind w:left="720"/>
        <w:jc w:val="both"/>
        <w:rPr>
          <w:rFonts w:cstheme="minorHAnsi"/>
          <w:color w:val="222222"/>
          <w:sz w:val="24"/>
          <w:szCs w:val="24"/>
        </w:rPr>
      </w:pPr>
      <w:r w:rsidRPr="005C1856">
        <w:rPr>
          <w:rFonts w:cstheme="minorHAnsi"/>
          <w:color w:val="222222"/>
          <w:sz w:val="24"/>
          <w:szCs w:val="24"/>
        </w:rPr>
        <w:t>There will be online quizzes conducted during the term having multiple choice / true or false, objective type questions which are drawn from the readings, instructor’s presentation, and any other relevant material provided through email and course web. The average score for all the quizzes will be considered for the final grade.  The guidelines for the quiz will be provided through email / course web.</w:t>
      </w:r>
    </w:p>
    <w:p w14:paraId="1F460378" w14:textId="321B3437" w:rsidR="00DC3A8F" w:rsidRPr="005C1856" w:rsidRDefault="00DC3A8F" w:rsidP="00DC3A8F">
      <w:pPr>
        <w:spacing w:before="100" w:beforeAutospacing="1"/>
        <w:ind w:left="720"/>
        <w:rPr>
          <w:rFonts w:cstheme="minorHAnsi"/>
          <w:b/>
          <w:color w:val="222222"/>
          <w:sz w:val="24"/>
          <w:szCs w:val="24"/>
        </w:rPr>
      </w:pPr>
      <w:r w:rsidRPr="005C1856">
        <w:rPr>
          <w:rFonts w:cstheme="minorHAnsi"/>
          <w:b/>
          <w:color w:val="222222"/>
          <w:sz w:val="24"/>
          <w:szCs w:val="24"/>
        </w:rPr>
        <w:t>C) Team Assignment (20%)</w:t>
      </w:r>
    </w:p>
    <w:p w14:paraId="5BFFDFB2" w14:textId="52872A11" w:rsidR="00DC3A8F" w:rsidRPr="005C1856" w:rsidRDefault="00DC3A8F" w:rsidP="00DC3A8F">
      <w:pPr>
        <w:spacing w:after="100" w:afterAutospacing="1"/>
        <w:ind w:left="720"/>
        <w:jc w:val="both"/>
        <w:rPr>
          <w:rFonts w:cstheme="minorHAnsi"/>
          <w:color w:val="222222"/>
          <w:sz w:val="24"/>
          <w:szCs w:val="24"/>
        </w:rPr>
      </w:pPr>
      <w:r w:rsidRPr="005C1856">
        <w:rPr>
          <w:rFonts w:cstheme="minorHAnsi"/>
          <w:color w:val="222222"/>
          <w:sz w:val="24"/>
          <w:szCs w:val="24"/>
        </w:rPr>
        <w:t>The purpose of Team Assignment is to promote “Collective Learning” and a team of four to six members, depending on the nature of assignment, will be formed for this purpose. The guidelines for Team Assignment will be given through email / course web.</w:t>
      </w:r>
    </w:p>
    <w:p w14:paraId="023585FC" w14:textId="77777777" w:rsidR="00DC3A8F" w:rsidRPr="005C1856" w:rsidRDefault="00DC3A8F" w:rsidP="00DC3A8F">
      <w:pPr>
        <w:spacing w:before="100" w:beforeAutospacing="1"/>
        <w:ind w:left="720"/>
        <w:rPr>
          <w:rFonts w:cstheme="minorHAnsi"/>
          <w:b/>
          <w:color w:val="222222"/>
          <w:sz w:val="24"/>
          <w:szCs w:val="24"/>
        </w:rPr>
      </w:pPr>
      <w:r w:rsidRPr="005C1856">
        <w:rPr>
          <w:rFonts w:cstheme="minorHAnsi"/>
          <w:b/>
          <w:color w:val="222222"/>
          <w:sz w:val="24"/>
          <w:szCs w:val="24"/>
        </w:rPr>
        <w:t xml:space="preserve">D) End-Term Examination (40%)     </w:t>
      </w:r>
    </w:p>
    <w:p w14:paraId="5A61D19D" w14:textId="7CE1658A" w:rsidR="00DC3A8F" w:rsidRPr="005C1856" w:rsidRDefault="00DC3A8F" w:rsidP="00DC3A8F">
      <w:pPr>
        <w:spacing w:after="100" w:afterAutospacing="1"/>
        <w:ind w:left="720"/>
        <w:rPr>
          <w:rFonts w:cstheme="minorHAnsi"/>
          <w:color w:val="222222"/>
          <w:sz w:val="24"/>
          <w:szCs w:val="24"/>
        </w:rPr>
      </w:pPr>
      <w:r w:rsidRPr="005C1856">
        <w:rPr>
          <w:rFonts w:cstheme="minorHAnsi"/>
          <w:color w:val="222222"/>
          <w:sz w:val="24"/>
          <w:szCs w:val="24"/>
        </w:rPr>
        <w:t>The End-Term will be a</w:t>
      </w:r>
      <w:r w:rsidRPr="005C1856">
        <w:rPr>
          <w:rFonts w:cstheme="minorHAnsi"/>
          <w:b/>
          <w:color w:val="222222"/>
          <w:sz w:val="24"/>
          <w:szCs w:val="24"/>
        </w:rPr>
        <w:t xml:space="preserve"> </w:t>
      </w:r>
      <w:r w:rsidRPr="005C1856">
        <w:rPr>
          <w:rFonts w:cstheme="minorHAnsi"/>
          <w:b/>
          <w:color w:val="222222"/>
          <w:sz w:val="24"/>
          <w:szCs w:val="24"/>
          <w:u w:val="single"/>
        </w:rPr>
        <w:t>closed book exam</w:t>
      </w:r>
      <w:r w:rsidRPr="005C1856">
        <w:rPr>
          <w:rFonts w:cstheme="minorHAnsi"/>
          <w:color w:val="222222"/>
          <w:sz w:val="24"/>
          <w:szCs w:val="24"/>
        </w:rPr>
        <w:t xml:space="preserve"> evaluating the understanding of concepts and theories learned in the </w:t>
      </w:r>
      <w:r w:rsidR="00FD4C97">
        <w:rPr>
          <w:rFonts w:cstheme="minorHAnsi"/>
          <w:color w:val="222222"/>
          <w:sz w:val="24"/>
          <w:szCs w:val="24"/>
        </w:rPr>
        <w:t>IP Strategy</w:t>
      </w:r>
      <w:r w:rsidRPr="005C1856">
        <w:rPr>
          <w:rFonts w:cstheme="minorHAnsi"/>
          <w:color w:val="222222"/>
          <w:sz w:val="24"/>
          <w:szCs w:val="24"/>
        </w:rPr>
        <w:t xml:space="preserve"> course.</w:t>
      </w:r>
    </w:p>
    <w:p w14:paraId="75B34F4C" w14:textId="77777777" w:rsidR="00DC3A8F" w:rsidRPr="005C1856" w:rsidRDefault="00DC3A8F" w:rsidP="00DC3A8F">
      <w:pPr>
        <w:spacing w:before="100" w:beforeAutospacing="1"/>
        <w:ind w:left="720"/>
        <w:rPr>
          <w:rFonts w:cstheme="minorHAnsi"/>
          <w:b/>
          <w:color w:val="222222"/>
          <w:sz w:val="24"/>
          <w:szCs w:val="24"/>
        </w:rPr>
      </w:pPr>
      <w:r w:rsidRPr="005C1856">
        <w:rPr>
          <w:rFonts w:cstheme="minorHAnsi"/>
          <w:b/>
          <w:color w:val="222222"/>
          <w:sz w:val="24"/>
          <w:szCs w:val="24"/>
        </w:rPr>
        <w:t>E) Course Involvement (± 10 Marks)</w:t>
      </w:r>
    </w:p>
    <w:p w14:paraId="7AF61097" w14:textId="146FE249" w:rsidR="00DC3A8F" w:rsidRPr="005C1856" w:rsidRDefault="00DC3A8F" w:rsidP="00FD4C97">
      <w:pPr>
        <w:spacing w:after="0" w:line="240" w:lineRule="auto"/>
        <w:ind w:left="720"/>
        <w:jc w:val="both"/>
        <w:rPr>
          <w:rFonts w:cstheme="minorHAnsi"/>
          <w:color w:val="222222"/>
          <w:sz w:val="24"/>
          <w:szCs w:val="24"/>
        </w:rPr>
      </w:pPr>
      <w:r w:rsidRPr="005C1856">
        <w:rPr>
          <w:rFonts w:cstheme="minorHAnsi"/>
          <w:color w:val="222222"/>
          <w:sz w:val="24"/>
          <w:szCs w:val="24"/>
        </w:rPr>
        <w:t>Course involvement scores would be based on the overall assessment any initiative, like contributing a story to the course based on one’s experience, to enrich the course design, content, process and outcome.  Please note that unauthorized absence / late coming, late submission of assignments like storytelling update through Google Form or any other indiscipline misbehavior would warrant negative scores.</w:t>
      </w:r>
    </w:p>
    <w:p w14:paraId="32A4B5C4" w14:textId="25137213" w:rsidR="005C1856" w:rsidRPr="005C1856" w:rsidRDefault="005C1856" w:rsidP="005C1856">
      <w:pPr>
        <w:spacing w:before="100" w:beforeAutospacing="1" w:after="100" w:afterAutospacing="1" w:line="240" w:lineRule="auto"/>
        <w:rPr>
          <w:rFonts w:eastAsia="Times New Roman" w:cstheme="minorHAnsi"/>
          <w:color w:val="222222"/>
          <w:sz w:val="24"/>
          <w:szCs w:val="24"/>
        </w:rPr>
      </w:pPr>
      <w:r w:rsidRPr="005C1856">
        <w:rPr>
          <w:rFonts w:eastAsia="Times New Roman" w:cstheme="minorHAnsi"/>
          <w:b/>
          <w:bCs/>
          <w:color w:val="222222"/>
          <w:sz w:val="24"/>
          <w:szCs w:val="24"/>
        </w:rPr>
        <w:t>Academic Discipline and Integrity</w:t>
      </w:r>
    </w:p>
    <w:p w14:paraId="73DDF52B" w14:textId="7F2391F9" w:rsidR="005C1856" w:rsidRPr="005C1856" w:rsidRDefault="005C1856" w:rsidP="005C1856">
      <w:pPr>
        <w:numPr>
          <w:ilvl w:val="0"/>
          <w:numId w:val="5"/>
        </w:numPr>
        <w:spacing w:after="120" w:line="240" w:lineRule="auto"/>
        <w:jc w:val="both"/>
        <w:rPr>
          <w:sz w:val="24"/>
          <w:szCs w:val="24"/>
        </w:rPr>
      </w:pPr>
      <w:r w:rsidRPr="005C1856">
        <w:rPr>
          <w:rFonts w:cstheme="minorHAnsi"/>
          <w:sz w:val="24"/>
          <w:szCs w:val="24"/>
        </w:rPr>
        <w:t xml:space="preserve">Students are expected to be punctual for the classes and come prepared for the class by going through the stories and readings assigned for the class.  Please note that you are permitted to attend the classes in your own section only and any request for attending classes with other section(s) will not be entertained, especially when such requests are made on-the-spot and / or after being absent in your session.  Further, you are expected to adhere to the guidelines given for Class Activities, Quizzes, Assignment, and End-Term.  All evaluation components are closed book </w:t>
      </w:r>
      <w:r w:rsidRPr="005C1856">
        <w:rPr>
          <w:rFonts w:cstheme="minorHAnsi"/>
          <w:i/>
          <w:sz w:val="24"/>
          <w:szCs w:val="24"/>
        </w:rPr>
        <w:t>unless it is explicitly specified as open book by the instructor</w:t>
      </w:r>
      <w:r w:rsidRPr="005C1856">
        <w:rPr>
          <w:rFonts w:cstheme="minorHAnsi"/>
          <w:sz w:val="24"/>
          <w:szCs w:val="24"/>
        </w:rPr>
        <w:t xml:space="preserve">. </w:t>
      </w:r>
      <w:r w:rsidR="00FD4C97">
        <w:rPr>
          <w:rFonts w:cstheme="minorHAnsi"/>
          <w:sz w:val="24"/>
          <w:szCs w:val="24"/>
        </w:rPr>
        <w:t xml:space="preserve">Plagiarism / </w:t>
      </w:r>
      <w:r w:rsidRPr="005C1856">
        <w:rPr>
          <w:rFonts w:cstheme="minorHAnsi"/>
          <w:sz w:val="24"/>
          <w:szCs w:val="24"/>
        </w:rPr>
        <w:t xml:space="preserve">Malpractice in components such as Quiz, </w:t>
      </w:r>
      <w:r w:rsidR="00FD4C97">
        <w:rPr>
          <w:rFonts w:cstheme="minorHAnsi"/>
          <w:sz w:val="24"/>
          <w:szCs w:val="24"/>
        </w:rPr>
        <w:t>Team Assignment</w:t>
      </w:r>
      <w:r w:rsidRPr="005C1856">
        <w:rPr>
          <w:rFonts w:cstheme="minorHAnsi"/>
          <w:sz w:val="24"/>
          <w:szCs w:val="24"/>
        </w:rPr>
        <w:t xml:space="preserve"> and End-Term would invite “F” in the whole component or even in the entire course depending on the circumstances.</w:t>
      </w:r>
      <w:r w:rsidRPr="005C1856">
        <w:rPr>
          <w:sz w:val="24"/>
          <w:szCs w:val="24"/>
        </w:rPr>
        <w:t xml:space="preserve">  </w:t>
      </w:r>
    </w:p>
    <w:p w14:paraId="13DA4855" w14:textId="4E7BC96F" w:rsidR="008743FB" w:rsidRPr="008743FB" w:rsidRDefault="005C1856" w:rsidP="005C1856">
      <w:pPr>
        <w:spacing w:before="100" w:beforeAutospacing="1" w:after="100" w:afterAutospacing="1" w:line="240" w:lineRule="auto"/>
        <w:ind w:left="720"/>
        <w:jc w:val="center"/>
        <w:rPr>
          <w:b/>
        </w:rPr>
      </w:pPr>
      <w:r>
        <w:rPr>
          <w:rFonts w:ascii="Arial" w:eastAsia="Times New Roman" w:hAnsi="Arial" w:cs="Arial"/>
          <w:color w:val="222222"/>
          <w:sz w:val="20"/>
          <w:szCs w:val="20"/>
        </w:rPr>
        <w:t>*******</w:t>
      </w:r>
    </w:p>
    <w:sectPr w:rsidR="008743FB" w:rsidRPr="008743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A6759E"/>
    <w:multiLevelType w:val="hybridMultilevel"/>
    <w:tmpl w:val="19A8A6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C142EB"/>
    <w:multiLevelType w:val="hybridMultilevel"/>
    <w:tmpl w:val="D218974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BAD2E82"/>
    <w:multiLevelType w:val="hybridMultilevel"/>
    <w:tmpl w:val="C3947E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55EE40E9"/>
    <w:multiLevelType w:val="hybridMultilevel"/>
    <w:tmpl w:val="C3FC2B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605D16FB"/>
    <w:multiLevelType w:val="hybridMultilevel"/>
    <w:tmpl w:val="CF966C66"/>
    <w:lvl w:ilvl="0" w:tplc="853814C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762D7478"/>
    <w:multiLevelType w:val="hybridMultilevel"/>
    <w:tmpl w:val="4C360B20"/>
    <w:lvl w:ilvl="0" w:tplc="04090001">
      <w:start w:val="1"/>
      <w:numFmt w:val="bullet"/>
      <w:lvlText w:val=""/>
      <w:lvlJc w:val="left"/>
      <w:pPr>
        <w:ind w:left="3479"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77717680">
    <w:abstractNumId w:val="3"/>
  </w:num>
  <w:num w:numId="2" w16cid:durableId="61678099">
    <w:abstractNumId w:val="0"/>
  </w:num>
  <w:num w:numId="3" w16cid:durableId="1010715496">
    <w:abstractNumId w:val="5"/>
  </w:num>
  <w:num w:numId="4" w16cid:durableId="1468354071">
    <w:abstractNumId w:val="2"/>
  </w:num>
  <w:num w:numId="5" w16cid:durableId="518591249">
    <w:abstractNumId w:val="1"/>
  </w:num>
  <w:num w:numId="6" w16cid:durableId="150439405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890"/>
    <w:rsid w:val="000F100F"/>
    <w:rsid w:val="001726B0"/>
    <w:rsid w:val="001B54B7"/>
    <w:rsid w:val="001C1CA2"/>
    <w:rsid w:val="00207525"/>
    <w:rsid w:val="00254BA1"/>
    <w:rsid w:val="00261CC2"/>
    <w:rsid w:val="00277C96"/>
    <w:rsid w:val="0035798B"/>
    <w:rsid w:val="0039113B"/>
    <w:rsid w:val="004655C9"/>
    <w:rsid w:val="004C176B"/>
    <w:rsid w:val="004D0F0E"/>
    <w:rsid w:val="00597854"/>
    <w:rsid w:val="005C1856"/>
    <w:rsid w:val="005F465F"/>
    <w:rsid w:val="006039B9"/>
    <w:rsid w:val="00696BB5"/>
    <w:rsid w:val="006E67F2"/>
    <w:rsid w:val="006E7C2D"/>
    <w:rsid w:val="00781890"/>
    <w:rsid w:val="007E35F3"/>
    <w:rsid w:val="0080196C"/>
    <w:rsid w:val="008743FB"/>
    <w:rsid w:val="0089400E"/>
    <w:rsid w:val="008C1D9D"/>
    <w:rsid w:val="009F37EC"/>
    <w:rsid w:val="00A20933"/>
    <w:rsid w:val="00A50ABC"/>
    <w:rsid w:val="00BC25BB"/>
    <w:rsid w:val="00BF4746"/>
    <w:rsid w:val="00C75DD1"/>
    <w:rsid w:val="00C92875"/>
    <w:rsid w:val="00D51635"/>
    <w:rsid w:val="00DA1D4D"/>
    <w:rsid w:val="00DC3A8F"/>
    <w:rsid w:val="00DD5EAB"/>
    <w:rsid w:val="00E16907"/>
    <w:rsid w:val="00FA644C"/>
    <w:rsid w:val="00FD4C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5FC4CF"/>
  <w15:chartTrackingRefBased/>
  <w15:docId w15:val="{CCD3C23F-4C71-4156-8345-F3088DA84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43FB"/>
    <w:pPr>
      <w:spacing w:after="200" w:line="276" w:lineRule="auto"/>
      <w:ind w:left="720"/>
      <w:contextualSpacing/>
    </w:pPr>
    <w:rPr>
      <w:rFonts w:ascii="Calibri" w:eastAsia="Calibri" w:hAnsi="Calibri" w:cs="Times New Roman"/>
    </w:rPr>
  </w:style>
  <w:style w:type="paragraph" w:styleId="BodyText">
    <w:name w:val="Body Text"/>
    <w:basedOn w:val="Normal"/>
    <w:link w:val="BodyTextChar"/>
    <w:rsid w:val="006E7C2D"/>
    <w:pPr>
      <w:spacing w:after="240" w:line="240" w:lineRule="atLeast"/>
      <w:ind w:firstLine="360"/>
      <w:jc w:val="both"/>
    </w:pPr>
    <w:rPr>
      <w:rFonts w:ascii="Garamond" w:eastAsia="Times New Roman" w:hAnsi="Garamond" w:cs="Times New Roman"/>
      <w:szCs w:val="20"/>
    </w:rPr>
  </w:style>
  <w:style w:type="character" w:customStyle="1" w:styleId="BodyTextChar">
    <w:name w:val="Body Text Char"/>
    <w:basedOn w:val="DefaultParagraphFont"/>
    <w:link w:val="BodyText"/>
    <w:rsid w:val="006E7C2D"/>
    <w:rPr>
      <w:rFonts w:ascii="Garamond" w:eastAsia="Times New Roman" w:hAnsi="Garamond" w:cs="Times New Roman"/>
      <w:szCs w:val="20"/>
    </w:rPr>
  </w:style>
  <w:style w:type="paragraph" w:customStyle="1" w:styleId="xmsonormal">
    <w:name w:val="x_msonormal"/>
    <w:basedOn w:val="Normal"/>
    <w:rsid w:val="006E7C2D"/>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75DD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1703</Words>
  <Characters>9711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Ganesh</dc:creator>
  <cp:keywords/>
  <dc:description/>
  <cp:lastModifiedBy>Debasis Mohanty</cp:lastModifiedBy>
  <cp:revision>2</cp:revision>
  <dcterms:created xsi:type="dcterms:W3CDTF">2022-05-12T04:20:00Z</dcterms:created>
  <dcterms:modified xsi:type="dcterms:W3CDTF">2022-05-12T04:20:00Z</dcterms:modified>
</cp:coreProperties>
</file>