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D94704" w14:textId="16FBC8E2" w:rsidR="00AD4034" w:rsidRPr="00E72AE5" w:rsidRDefault="00AD4034" w:rsidP="00AD4034">
      <w:pPr>
        <w:pStyle w:val="Default"/>
        <w:jc w:val="center"/>
        <w:rPr>
          <w:rFonts w:ascii="Garamond" w:hAnsi="Garamond"/>
          <w:b/>
          <w:bCs/>
          <w:sz w:val="32"/>
          <w:szCs w:val="32"/>
        </w:rPr>
      </w:pPr>
      <w:r w:rsidRPr="00E72AE5">
        <w:rPr>
          <w:rFonts w:ascii="Garamond" w:hAnsi="Garamond"/>
          <w:b/>
          <w:bCs/>
          <w:sz w:val="32"/>
          <w:szCs w:val="32"/>
        </w:rPr>
        <w:t>X</w:t>
      </w:r>
      <w:r w:rsidR="00E72AE5">
        <w:rPr>
          <w:rFonts w:ascii="Garamond" w:hAnsi="Garamond"/>
          <w:b/>
          <w:bCs/>
          <w:sz w:val="32"/>
          <w:szCs w:val="32"/>
        </w:rPr>
        <w:t>AVIER INSTITUTE OF MANAGEMENT</w:t>
      </w:r>
    </w:p>
    <w:p w14:paraId="4D866B79" w14:textId="692AE1CF" w:rsidR="00AD4034" w:rsidRPr="00E72AE5" w:rsidRDefault="00AD4034" w:rsidP="00AD4034">
      <w:pPr>
        <w:spacing w:after="0" w:line="240" w:lineRule="auto"/>
        <w:jc w:val="center"/>
        <w:rPr>
          <w:rFonts w:ascii="Garamond" w:eastAsia="Times New Roman" w:hAnsi="Garamond" w:cs="Courier New"/>
          <w:b/>
          <w:color w:val="2F2F2F"/>
          <w:sz w:val="32"/>
          <w:szCs w:val="32"/>
        </w:rPr>
      </w:pPr>
      <w:r w:rsidRPr="00E72AE5">
        <w:rPr>
          <w:rFonts w:ascii="Garamond" w:hAnsi="Garamond"/>
          <w:b/>
          <w:bCs/>
          <w:sz w:val="32"/>
          <w:szCs w:val="32"/>
        </w:rPr>
        <w:t>X</w:t>
      </w:r>
      <w:r w:rsidR="00FA73C8" w:rsidRPr="00E72AE5">
        <w:rPr>
          <w:rFonts w:ascii="Garamond" w:hAnsi="Garamond"/>
          <w:b/>
          <w:bCs/>
          <w:sz w:val="32"/>
          <w:szCs w:val="32"/>
        </w:rPr>
        <w:t>IM UNIVERSITY</w:t>
      </w:r>
      <w:r w:rsidR="00E72AE5" w:rsidRPr="00E72AE5">
        <w:rPr>
          <w:rFonts w:ascii="Garamond" w:hAnsi="Garamond"/>
          <w:b/>
          <w:bCs/>
          <w:sz w:val="32"/>
          <w:szCs w:val="32"/>
        </w:rPr>
        <w:t>, BHUBANESWAR</w:t>
      </w:r>
    </w:p>
    <w:p w14:paraId="7317DF82" w14:textId="77777777" w:rsidR="00AD4034" w:rsidRPr="00E72AE5" w:rsidRDefault="00AD4034" w:rsidP="00AD4034">
      <w:pPr>
        <w:spacing w:after="0" w:line="240" w:lineRule="atLeast"/>
        <w:jc w:val="center"/>
        <w:rPr>
          <w:rFonts w:ascii="Garamond" w:eastAsia="Times New Roman" w:hAnsi="Garamond"/>
          <w:sz w:val="24"/>
          <w:szCs w:val="24"/>
        </w:rPr>
      </w:pPr>
    </w:p>
    <w:tbl>
      <w:tblPr>
        <w:tblStyle w:val="TableGrid"/>
        <w:tblW w:w="7903" w:type="dxa"/>
        <w:tblInd w:w="-5" w:type="dxa"/>
        <w:tblLook w:val="04A0" w:firstRow="1" w:lastRow="0" w:firstColumn="1" w:lastColumn="0" w:noHBand="0" w:noVBand="1"/>
      </w:tblPr>
      <w:tblGrid>
        <w:gridCol w:w="3042"/>
        <w:gridCol w:w="4861"/>
      </w:tblGrid>
      <w:tr w:rsidR="00AD4034" w:rsidRPr="00E72AE5" w14:paraId="38704003" w14:textId="77777777" w:rsidTr="00047AD4">
        <w:trPr>
          <w:trHeight w:val="422"/>
        </w:trPr>
        <w:tc>
          <w:tcPr>
            <w:tcW w:w="3042" w:type="dxa"/>
          </w:tcPr>
          <w:p w14:paraId="75E682FA" w14:textId="77777777" w:rsidR="00AD4034" w:rsidRPr="00E72AE5" w:rsidRDefault="00AD4034" w:rsidP="00FA73C8">
            <w:pPr>
              <w:spacing w:after="0" w:line="240" w:lineRule="auto"/>
              <w:rPr>
                <w:rFonts w:ascii="Garamond" w:eastAsia="Times New Roman" w:hAnsi="Garamond" w:cs="Times New Roman"/>
                <w:b/>
                <w:bCs/>
                <w:sz w:val="24"/>
                <w:szCs w:val="24"/>
              </w:rPr>
            </w:pPr>
            <w:r w:rsidRPr="00E72AE5">
              <w:rPr>
                <w:rFonts w:ascii="Garamond" w:eastAsia="Times New Roman" w:hAnsi="Garamond" w:cs="Times New Roman"/>
                <w:b/>
                <w:bCs/>
                <w:sz w:val="24"/>
                <w:szCs w:val="24"/>
              </w:rPr>
              <w:t>Course Name</w:t>
            </w:r>
          </w:p>
        </w:tc>
        <w:tc>
          <w:tcPr>
            <w:tcW w:w="4861" w:type="dxa"/>
          </w:tcPr>
          <w:p w14:paraId="273BB3DF" w14:textId="1341BA34" w:rsidR="00AD4034" w:rsidRPr="00E72AE5" w:rsidRDefault="004B2678" w:rsidP="00FA73C8">
            <w:pPr>
              <w:spacing w:after="0" w:line="240" w:lineRule="auto"/>
              <w:rPr>
                <w:rFonts w:ascii="Garamond" w:eastAsia="Times New Roman" w:hAnsi="Garamond" w:cs="Times New Roman"/>
                <w:sz w:val="24"/>
                <w:szCs w:val="24"/>
              </w:rPr>
            </w:pPr>
            <w:r w:rsidRPr="004B2678">
              <w:rPr>
                <w:rFonts w:ascii="Garamond" w:eastAsia="Times New Roman" w:hAnsi="Garamond" w:cs="Times New Roman"/>
                <w:sz w:val="24"/>
                <w:szCs w:val="24"/>
              </w:rPr>
              <w:t>Productivity Benchmarking</w:t>
            </w:r>
          </w:p>
        </w:tc>
      </w:tr>
      <w:tr w:rsidR="00AD4034" w:rsidRPr="00E72AE5" w14:paraId="5F3586D2" w14:textId="77777777" w:rsidTr="00AD4034">
        <w:trPr>
          <w:trHeight w:val="394"/>
        </w:trPr>
        <w:tc>
          <w:tcPr>
            <w:tcW w:w="3042" w:type="dxa"/>
          </w:tcPr>
          <w:p w14:paraId="4554904D" w14:textId="77777777" w:rsidR="00AD4034" w:rsidRPr="00E72AE5" w:rsidRDefault="00AD4034" w:rsidP="00FA73C8">
            <w:pPr>
              <w:spacing w:after="0" w:line="240" w:lineRule="auto"/>
              <w:rPr>
                <w:rFonts w:ascii="Garamond" w:eastAsia="Times New Roman" w:hAnsi="Garamond" w:cs="Times New Roman"/>
                <w:b/>
                <w:bCs/>
                <w:sz w:val="24"/>
                <w:szCs w:val="24"/>
              </w:rPr>
            </w:pPr>
            <w:r w:rsidRPr="00E72AE5">
              <w:rPr>
                <w:rFonts w:ascii="Garamond" w:eastAsia="Times New Roman" w:hAnsi="Garamond" w:cs="Times New Roman"/>
                <w:b/>
                <w:bCs/>
                <w:sz w:val="24"/>
                <w:szCs w:val="24"/>
              </w:rPr>
              <w:t>Programme</w:t>
            </w:r>
          </w:p>
        </w:tc>
        <w:tc>
          <w:tcPr>
            <w:tcW w:w="4861" w:type="dxa"/>
          </w:tcPr>
          <w:p w14:paraId="5830B250" w14:textId="203EA90A" w:rsidR="00AD4034" w:rsidRPr="00E72AE5" w:rsidRDefault="00AD4034" w:rsidP="00FA73C8">
            <w:pPr>
              <w:spacing w:after="0" w:line="240" w:lineRule="auto"/>
              <w:rPr>
                <w:rFonts w:ascii="Garamond" w:eastAsia="Times New Roman" w:hAnsi="Garamond" w:cs="Times New Roman"/>
                <w:sz w:val="24"/>
                <w:szCs w:val="24"/>
              </w:rPr>
            </w:pPr>
            <w:r w:rsidRPr="00E72AE5">
              <w:rPr>
                <w:rFonts w:ascii="Garamond" w:eastAsia="Times New Roman" w:hAnsi="Garamond" w:cs="Times New Roman"/>
                <w:sz w:val="24"/>
                <w:szCs w:val="24"/>
              </w:rPr>
              <w:t>MBA-BM</w:t>
            </w:r>
          </w:p>
        </w:tc>
      </w:tr>
      <w:tr w:rsidR="00AD4034" w:rsidRPr="00E72AE5" w14:paraId="15DEF822" w14:textId="77777777" w:rsidTr="00AD4034">
        <w:trPr>
          <w:trHeight w:val="394"/>
        </w:trPr>
        <w:tc>
          <w:tcPr>
            <w:tcW w:w="3042" w:type="dxa"/>
          </w:tcPr>
          <w:p w14:paraId="23820560" w14:textId="77777777" w:rsidR="00AD4034" w:rsidRPr="00E72AE5" w:rsidRDefault="00AD4034" w:rsidP="00FA73C8">
            <w:pPr>
              <w:spacing w:after="0" w:line="240" w:lineRule="auto"/>
              <w:rPr>
                <w:rFonts w:ascii="Garamond" w:eastAsia="Times New Roman" w:hAnsi="Garamond" w:cs="Times New Roman"/>
                <w:b/>
                <w:bCs/>
                <w:sz w:val="24"/>
                <w:szCs w:val="24"/>
              </w:rPr>
            </w:pPr>
            <w:r w:rsidRPr="00E72AE5">
              <w:rPr>
                <w:rFonts w:ascii="Garamond" w:eastAsia="Times New Roman" w:hAnsi="Garamond" w:cs="Times New Roman"/>
                <w:b/>
                <w:bCs/>
                <w:sz w:val="24"/>
                <w:szCs w:val="24"/>
              </w:rPr>
              <w:t>Batch</w:t>
            </w:r>
          </w:p>
        </w:tc>
        <w:tc>
          <w:tcPr>
            <w:tcW w:w="4861" w:type="dxa"/>
          </w:tcPr>
          <w:p w14:paraId="4E14FA9B" w14:textId="752EF15F" w:rsidR="00AD4034" w:rsidRPr="00E72AE5" w:rsidRDefault="00AD4034" w:rsidP="00FA73C8">
            <w:pPr>
              <w:spacing w:after="0" w:line="240" w:lineRule="auto"/>
              <w:rPr>
                <w:rFonts w:ascii="Garamond" w:eastAsia="Times New Roman" w:hAnsi="Garamond" w:cs="Times New Roman"/>
                <w:sz w:val="24"/>
                <w:szCs w:val="24"/>
              </w:rPr>
            </w:pPr>
            <w:r w:rsidRPr="00E72AE5">
              <w:rPr>
                <w:rFonts w:ascii="Garamond" w:eastAsia="Times New Roman" w:hAnsi="Garamond" w:cs="Times New Roman"/>
                <w:sz w:val="24"/>
                <w:szCs w:val="24"/>
              </w:rPr>
              <w:t>202</w:t>
            </w:r>
            <w:r w:rsidR="00047AD4" w:rsidRPr="00E72AE5">
              <w:rPr>
                <w:rFonts w:ascii="Garamond" w:eastAsia="Times New Roman" w:hAnsi="Garamond" w:cs="Times New Roman"/>
                <w:sz w:val="24"/>
                <w:szCs w:val="24"/>
              </w:rPr>
              <w:t>2</w:t>
            </w:r>
            <w:r w:rsidRPr="00E72AE5">
              <w:rPr>
                <w:rFonts w:ascii="Garamond" w:eastAsia="Times New Roman" w:hAnsi="Garamond" w:cs="Times New Roman"/>
                <w:sz w:val="24"/>
                <w:szCs w:val="24"/>
              </w:rPr>
              <w:t>-2</w:t>
            </w:r>
            <w:r w:rsidR="00047AD4" w:rsidRPr="00E72AE5">
              <w:rPr>
                <w:rFonts w:ascii="Garamond" w:eastAsia="Times New Roman" w:hAnsi="Garamond" w:cs="Times New Roman"/>
                <w:sz w:val="24"/>
                <w:szCs w:val="24"/>
              </w:rPr>
              <w:t>3</w:t>
            </w:r>
          </w:p>
        </w:tc>
      </w:tr>
      <w:tr w:rsidR="00AD4034" w:rsidRPr="00E72AE5" w14:paraId="78329B01" w14:textId="77777777" w:rsidTr="00AD4034">
        <w:trPr>
          <w:trHeight w:val="405"/>
        </w:trPr>
        <w:tc>
          <w:tcPr>
            <w:tcW w:w="3042" w:type="dxa"/>
          </w:tcPr>
          <w:p w14:paraId="25E1F271" w14:textId="77777777" w:rsidR="00AD4034" w:rsidRPr="00E72AE5" w:rsidRDefault="00AD4034" w:rsidP="00FA73C8">
            <w:pPr>
              <w:spacing w:after="0" w:line="240" w:lineRule="auto"/>
              <w:rPr>
                <w:rFonts w:ascii="Garamond" w:eastAsia="Times New Roman" w:hAnsi="Garamond" w:cs="Times New Roman"/>
                <w:b/>
                <w:bCs/>
                <w:sz w:val="24"/>
                <w:szCs w:val="24"/>
              </w:rPr>
            </w:pPr>
            <w:r w:rsidRPr="00E72AE5">
              <w:rPr>
                <w:rFonts w:ascii="Garamond" w:eastAsia="Times New Roman" w:hAnsi="Garamond" w:cs="Times New Roman"/>
                <w:b/>
                <w:bCs/>
                <w:sz w:val="24"/>
                <w:szCs w:val="24"/>
              </w:rPr>
              <w:t>Term</w:t>
            </w:r>
          </w:p>
        </w:tc>
        <w:tc>
          <w:tcPr>
            <w:tcW w:w="4861" w:type="dxa"/>
          </w:tcPr>
          <w:p w14:paraId="681E9478" w14:textId="70279ADD" w:rsidR="00AD4034" w:rsidRPr="00E72AE5" w:rsidRDefault="00AD4034" w:rsidP="00FA73C8">
            <w:pPr>
              <w:spacing w:after="0" w:line="240" w:lineRule="auto"/>
              <w:rPr>
                <w:rFonts w:ascii="Garamond" w:eastAsia="Times New Roman" w:hAnsi="Garamond" w:cs="Times New Roman"/>
                <w:sz w:val="24"/>
                <w:szCs w:val="24"/>
              </w:rPr>
            </w:pPr>
            <w:r w:rsidRPr="00E72AE5">
              <w:rPr>
                <w:rFonts w:ascii="Garamond" w:eastAsia="Times New Roman" w:hAnsi="Garamond" w:cs="Times New Roman"/>
                <w:sz w:val="24"/>
                <w:szCs w:val="24"/>
              </w:rPr>
              <w:t>Five</w:t>
            </w:r>
          </w:p>
        </w:tc>
      </w:tr>
      <w:tr w:rsidR="00AD4034" w:rsidRPr="00E72AE5" w14:paraId="26CB66E6" w14:textId="77777777" w:rsidTr="00AD4034">
        <w:trPr>
          <w:trHeight w:val="394"/>
        </w:trPr>
        <w:tc>
          <w:tcPr>
            <w:tcW w:w="3042" w:type="dxa"/>
          </w:tcPr>
          <w:p w14:paraId="48716648" w14:textId="77777777" w:rsidR="00AD4034" w:rsidRPr="00E72AE5" w:rsidRDefault="00AD4034" w:rsidP="00FA73C8">
            <w:pPr>
              <w:spacing w:after="0" w:line="240" w:lineRule="auto"/>
              <w:rPr>
                <w:rFonts w:ascii="Garamond" w:eastAsia="Times New Roman" w:hAnsi="Garamond" w:cs="Times New Roman"/>
                <w:b/>
                <w:bCs/>
                <w:sz w:val="24"/>
                <w:szCs w:val="24"/>
              </w:rPr>
            </w:pPr>
            <w:r w:rsidRPr="00E72AE5">
              <w:rPr>
                <w:rFonts w:ascii="Garamond" w:eastAsia="Times New Roman" w:hAnsi="Garamond" w:cs="Times New Roman"/>
                <w:b/>
                <w:bCs/>
                <w:sz w:val="24"/>
                <w:szCs w:val="24"/>
              </w:rPr>
              <w:t>Credits</w:t>
            </w:r>
          </w:p>
        </w:tc>
        <w:tc>
          <w:tcPr>
            <w:tcW w:w="4861" w:type="dxa"/>
          </w:tcPr>
          <w:p w14:paraId="416DA7CE" w14:textId="77777777" w:rsidR="00AD4034" w:rsidRPr="00E72AE5" w:rsidRDefault="00AD4034" w:rsidP="00FA73C8">
            <w:pPr>
              <w:spacing w:after="0" w:line="240" w:lineRule="auto"/>
              <w:rPr>
                <w:rFonts w:ascii="Garamond" w:eastAsia="Times New Roman" w:hAnsi="Garamond" w:cs="Times New Roman"/>
                <w:sz w:val="24"/>
                <w:szCs w:val="24"/>
              </w:rPr>
            </w:pPr>
            <w:r w:rsidRPr="00E72AE5">
              <w:rPr>
                <w:rFonts w:ascii="Garamond" w:eastAsia="Times New Roman" w:hAnsi="Garamond" w:cs="Times New Roman"/>
                <w:sz w:val="24"/>
                <w:szCs w:val="24"/>
              </w:rPr>
              <w:t>Three</w:t>
            </w:r>
          </w:p>
        </w:tc>
      </w:tr>
      <w:tr w:rsidR="00AD4034" w:rsidRPr="00E72AE5" w14:paraId="4F6DCEB3" w14:textId="77777777" w:rsidTr="00AD4034">
        <w:trPr>
          <w:trHeight w:val="394"/>
        </w:trPr>
        <w:tc>
          <w:tcPr>
            <w:tcW w:w="3042" w:type="dxa"/>
          </w:tcPr>
          <w:p w14:paraId="64374FF5" w14:textId="77777777" w:rsidR="00AD4034" w:rsidRPr="00E72AE5" w:rsidRDefault="00AD4034" w:rsidP="00FA73C8">
            <w:pPr>
              <w:spacing w:after="0" w:line="240" w:lineRule="auto"/>
              <w:rPr>
                <w:rFonts w:ascii="Garamond" w:eastAsia="Times New Roman" w:hAnsi="Garamond" w:cs="Times New Roman"/>
                <w:b/>
                <w:bCs/>
                <w:sz w:val="24"/>
                <w:szCs w:val="24"/>
              </w:rPr>
            </w:pPr>
            <w:r w:rsidRPr="00E72AE5">
              <w:rPr>
                <w:rFonts w:ascii="Garamond" w:eastAsia="Times New Roman" w:hAnsi="Garamond" w:cs="Times New Roman"/>
                <w:b/>
                <w:bCs/>
                <w:sz w:val="24"/>
                <w:szCs w:val="24"/>
              </w:rPr>
              <w:t>Course Instructor</w:t>
            </w:r>
          </w:p>
        </w:tc>
        <w:tc>
          <w:tcPr>
            <w:tcW w:w="4861" w:type="dxa"/>
          </w:tcPr>
          <w:p w14:paraId="39035201" w14:textId="71434ED1" w:rsidR="00AD4034" w:rsidRPr="00E72AE5" w:rsidRDefault="00AD4034" w:rsidP="00FA73C8">
            <w:pPr>
              <w:spacing w:after="0" w:line="240" w:lineRule="auto"/>
              <w:rPr>
                <w:rFonts w:ascii="Garamond" w:eastAsia="Times New Roman" w:hAnsi="Garamond" w:cs="Times New Roman"/>
                <w:sz w:val="24"/>
                <w:szCs w:val="24"/>
              </w:rPr>
            </w:pPr>
            <w:r w:rsidRPr="00E72AE5">
              <w:rPr>
                <w:rFonts w:ascii="Garamond" w:eastAsia="Times New Roman" w:hAnsi="Garamond" w:cs="Times New Roman"/>
                <w:sz w:val="24"/>
                <w:szCs w:val="24"/>
              </w:rPr>
              <w:t>Biresh Sahoo</w:t>
            </w:r>
          </w:p>
        </w:tc>
      </w:tr>
    </w:tbl>
    <w:p w14:paraId="429F76CE" w14:textId="77777777" w:rsidR="00AD4034" w:rsidRPr="00E72AE5" w:rsidRDefault="00AD4034" w:rsidP="00AD4034">
      <w:pPr>
        <w:spacing w:after="0" w:line="240" w:lineRule="atLeast"/>
        <w:jc w:val="center"/>
        <w:rPr>
          <w:rFonts w:ascii="Garamond" w:eastAsia="Times New Roman" w:hAnsi="Garamond"/>
          <w:sz w:val="24"/>
          <w:szCs w:val="24"/>
        </w:rPr>
      </w:pPr>
    </w:p>
    <w:p w14:paraId="7A9D8523" w14:textId="77777777" w:rsidR="00AD4034" w:rsidRPr="00E72AE5" w:rsidRDefault="00AD4034" w:rsidP="00AD4034">
      <w:pPr>
        <w:spacing w:before="120" w:after="120" w:line="240" w:lineRule="atLeast"/>
        <w:jc w:val="both"/>
        <w:rPr>
          <w:rFonts w:ascii="Garamond" w:hAnsi="Garamond"/>
          <w:b/>
          <w:bCs/>
          <w:sz w:val="28"/>
          <w:szCs w:val="28"/>
        </w:rPr>
      </w:pPr>
      <w:r w:rsidRPr="00E72AE5">
        <w:rPr>
          <w:rFonts w:ascii="Garamond" w:hAnsi="Garamond"/>
          <w:b/>
          <w:bCs/>
          <w:sz w:val="28"/>
          <w:szCs w:val="28"/>
        </w:rPr>
        <w:t xml:space="preserve">Course Introduction and Objectives </w:t>
      </w:r>
    </w:p>
    <w:p w14:paraId="2CF881E2" w14:textId="5BC4DB0D" w:rsidR="00DF0CC6" w:rsidRPr="00E72AE5" w:rsidRDefault="00DF0CC6" w:rsidP="00AD4034">
      <w:pPr>
        <w:spacing w:before="120" w:after="120"/>
        <w:jc w:val="both"/>
        <w:rPr>
          <w:rFonts w:ascii="Garamond" w:hAnsi="Garamond" w:cstheme="minorHAnsi"/>
          <w:sz w:val="24"/>
          <w:szCs w:val="24"/>
        </w:rPr>
      </w:pPr>
      <w:r w:rsidRPr="00E72AE5">
        <w:rPr>
          <w:rFonts w:ascii="Garamond" w:hAnsi="Garamond" w:cstheme="minorHAnsi"/>
          <w:sz w:val="24"/>
          <w:szCs w:val="24"/>
        </w:rPr>
        <w:t xml:space="preserve">Benchmarking of productivity is a process designed to enhance business unit performance by evaluating products, processes, or functions against industry best practice. But many managers remain skeptical. Does benchmarking productivity really deliver reliable measures of relative performance? This course demonstrates the power of benchmarking productivity. It presents the tools, theory, and practice of benchmarking productivity, explaining the principles that underlie the </w:t>
      </w:r>
      <w:r w:rsidR="00AD4034" w:rsidRPr="00E72AE5">
        <w:rPr>
          <w:rFonts w:ascii="Garamond" w:hAnsi="Garamond" w:cstheme="minorHAnsi"/>
          <w:sz w:val="24"/>
          <w:szCs w:val="24"/>
        </w:rPr>
        <w:t>most used</w:t>
      </w:r>
      <w:r w:rsidRPr="00E72AE5">
        <w:rPr>
          <w:rFonts w:ascii="Garamond" w:hAnsi="Garamond" w:cstheme="minorHAnsi"/>
          <w:sz w:val="24"/>
          <w:szCs w:val="24"/>
        </w:rPr>
        <w:t xml:space="preserve"> technique, and shows how useful economic information about efficiency, productivity and profitability can be gleaned from it. Benchmarking productivity has always been plagued by the problem of assigning weights to different performance scores, but this problem is now solved in this course by providing rational performance indices and rankings. Finally, this course will introduce the DEA-Solver software to guide the students through applications for implementing productivity benchmarking assessments.</w:t>
      </w:r>
    </w:p>
    <w:p w14:paraId="491C2908" w14:textId="77777777" w:rsidR="001D7E05" w:rsidRPr="00E72AE5" w:rsidRDefault="001D7E05" w:rsidP="00DF0CC6">
      <w:pPr>
        <w:pStyle w:val="NoSpacing"/>
        <w:spacing w:before="120" w:after="120" w:line="276" w:lineRule="auto"/>
        <w:jc w:val="both"/>
        <w:rPr>
          <w:rFonts w:ascii="Garamond" w:hAnsi="Garamond" w:cstheme="minorHAnsi"/>
          <w:b/>
          <w:sz w:val="24"/>
          <w:szCs w:val="24"/>
        </w:rPr>
      </w:pPr>
    </w:p>
    <w:p w14:paraId="6B0C2958" w14:textId="77777777" w:rsidR="00AD4034" w:rsidRPr="00E72AE5" w:rsidRDefault="00AD4034" w:rsidP="00AD4034">
      <w:pPr>
        <w:spacing w:before="120" w:after="120"/>
        <w:jc w:val="both"/>
        <w:rPr>
          <w:rFonts w:ascii="Garamond" w:hAnsi="Garamond" w:cs="Courier New"/>
          <w:sz w:val="24"/>
          <w:szCs w:val="24"/>
        </w:rPr>
      </w:pPr>
      <w:r w:rsidRPr="00E72AE5">
        <w:rPr>
          <w:rFonts w:ascii="Garamond" w:hAnsi="Garamond"/>
          <w:b/>
          <w:bCs/>
          <w:sz w:val="28"/>
          <w:szCs w:val="28"/>
        </w:rPr>
        <w:t>Course Content</w:t>
      </w:r>
    </w:p>
    <w:p w14:paraId="7BD1FDF2" w14:textId="77777777" w:rsidR="00AD4034" w:rsidRPr="00E72AE5" w:rsidRDefault="00DF0CC6" w:rsidP="00AD4034">
      <w:pPr>
        <w:pStyle w:val="NoSpacing"/>
        <w:numPr>
          <w:ilvl w:val="0"/>
          <w:numId w:val="6"/>
        </w:numPr>
        <w:spacing w:before="120" w:after="120" w:line="276" w:lineRule="auto"/>
        <w:jc w:val="both"/>
        <w:rPr>
          <w:rFonts w:ascii="Garamond" w:eastAsia="Times New Roman" w:hAnsi="Garamond" w:cstheme="minorHAnsi"/>
          <w:sz w:val="24"/>
          <w:szCs w:val="24"/>
        </w:rPr>
      </w:pPr>
      <w:r w:rsidRPr="00E72AE5">
        <w:rPr>
          <w:rFonts w:ascii="Garamond" w:eastAsia="Times New Roman" w:hAnsi="Garamond" w:cstheme="minorHAnsi"/>
          <w:sz w:val="24"/>
          <w:szCs w:val="24"/>
        </w:rPr>
        <w:t xml:space="preserve">What is productivity benchmarking and why is it useful? </w:t>
      </w:r>
    </w:p>
    <w:p w14:paraId="4E13D117" w14:textId="171E09C4" w:rsidR="00AD4034" w:rsidRPr="00E72AE5" w:rsidRDefault="00DF0CC6" w:rsidP="00AD4034">
      <w:pPr>
        <w:pStyle w:val="NoSpacing"/>
        <w:numPr>
          <w:ilvl w:val="0"/>
          <w:numId w:val="6"/>
        </w:numPr>
        <w:spacing w:before="120" w:after="120" w:line="276" w:lineRule="auto"/>
        <w:jc w:val="both"/>
        <w:rPr>
          <w:rFonts w:ascii="Garamond" w:eastAsia="Times New Roman" w:hAnsi="Garamond" w:cstheme="minorHAnsi"/>
          <w:sz w:val="24"/>
          <w:szCs w:val="24"/>
        </w:rPr>
      </w:pPr>
      <w:r w:rsidRPr="00E72AE5">
        <w:rPr>
          <w:rFonts w:ascii="Garamond" w:eastAsia="Times New Roman" w:hAnsi="Garamond" w:cstheme="minorHAnsi"/>
          <w:sz w:val="24"/>
          <w:szCs w:val="24"/>
        </w:rPr>
        <w:t>Linear programming</w:t>
      </w:r>
    </w:p>
    <w:p w14:paraId="3BDE8569" w14:textId="766972A6" w:rsidR="00AD4034" w:rsidRPr="00E72AE5" w:rsidRDefault="00DF0CC6" w:rsidP="00AD4034">
      <w:pPr>
        <w:pStyle w:val="NoSpacing"/>
        <w:numPr>
          <w:ilvl w:val="0"/>
          <w:numId w:val="6"/>
        </w:numPr>
        <w:spacing w:before="120" w:after="120" w:line="276" w:lineRule="auto"/>
        <w:jc w:val="both"/>
        <w:rPr>
          <w:rFonts w:ascii="Garamond" w:eastAsia="Times New Roman" w:hAnsi="Garamond" w:cstheme="minorHAnsi"/>
          <w:sz w:val="24"/>
          <w:szCs w:val="24"/>
        </w:rPr>
      </w:pPr>
      <w:r w:rsidRPr="00E72AE5">
        <w:rPr>
          <w:rFonts w:ascii="Garamond" w:eastAsia="Times New Roman" w:hAnsi="Garamond" w:cstheme="minorHAnsi"/>
          <w:sz w:val="24"/>
          <w:szCs w:val="24"/>
        </w:rPr>
        <w:t xml:space="preserve">The technique of productivity benchmarking </w:t>
      </w:r>
    </w:p>
    <w:p w14:paraId="36F08ADA" w14:textId="46605153" w:rsidR="00AD4034" w:rsidRPr="00E72AE5" w:rsidRDefault="00DF0CC6" w:rsidP="00AD4034">
      <w:pPr>
        <w:pStyle w:val="NoSpacing"/>
        <w:numPr>
          <w:ilvl w:val="0"/>
          <w:numId w:val="6"/>
        </w:numPr>
        <w:spacing w:before="120" w:after="120" w:line="276" w:lineRule="auto"/>
        <w:jc w:val="both"/>
        <w:rPr>
          <w:rFonts w:ascii="Garamond" w:eastAsia="Times New Roman" w:hAnsi="Garamond" w:cstheme="minorHAnsi"/>
          <w:sz w:val="24"/>
          <w:szCs w:val="24"/>
        </w:rPr>
      </w:pPr>
      <w:r w:rsidRPr="00E72AE5">
        <w:rPr>
          <w:rFonts w:ascii="Garamond" w:eastAsia="Times New Roman" w:hAnsi="Garamond" w:cstheme="minorHAnsi"/>
          <w:sz w:val="24"/>
          <w:szCs w:val="24"/>
        </w:rPr>
        <w:t xml:space="preserve">Efficiency, productivity, and profitability </w:t>
      </w:r>
    </w:p>
    <w:p w14:paraId="707970D2" w14:textId="027C6ABD" w:rsidR="00AD4034" w:rsidRPr="00E72AE5" w:rsidRDefault="00DF0CC6" w:rsidP="00AD4034">
      <w:pPr>
        <w:pStyle w:val="NoSpacing"/>
        <w:numPr>
          <w:ilvl w:val="0"/>
          <w:numId w:val="6"/>
        </w:numPr>
        <w:spacing w:before="120" w:after="120" w:line="276" w:lineRule="auto"/>
        <w:jc w:val="both"/>
        <w:rPr>
          <w:rFonts w:ascii="Garamond" w:eastAsia="Times New Roman" w:hAnsi="Garamond" w:cstheme="minorHAnsi"/>
          <w:sz w:val="24"/>
          <w:szCs w:val="24"/>
        </w:rPr>
      </w:pPr>
      <w:r w:rsidRPr="00E72AE5">
        <w:rPr>
          <w:rFonts w:ascii="Garamond" w:eastAsia="Times New Roman" w:hAnsi="Garamond" w:cstheme="minorHAnsi"/>
          <w:sz w:val="24"/>
          <w:szCs w:val="24"/>
        </w:rPr>
        <w:t>Ranking</w:t>
      </w:r>
    </w:p>
    <w:p w14:paraId="7F7866A2" w14:textId="561EA3A9" w:rsidR="00DF0CC6" w:rsidRPr="00E72AE5" w:rsidRDefault="00AD4034" w:rsidP="00AD4034">
      <w:pPr>
        <w:pStyle w:val="NoSpacing"/>
        <w:numPr>
          <w:ilvl w:val="0"/>
          <w:numId w:val="6"/>
        </w:numPr>
        <w:spacing w:before="120" w:after="120" w:line="276" w:lineRule="auto"/>
        <w:jc w:val="both"/>
        <w:rPr>
          <w:rFonts w:ascii="Garamond" w:eastAsia="Times New Roman" w:hAnsi="Garamond" w:cstheme="minorHAnsi"/>
          <w:sz w:val="24"/>
          <w:szCs w:val="24"/>
        </w:rPr>
      </w:pPr>
      <w:r w:rsidRPr="00E72AE5">
        <w:rPr>
          <w:rFonts w:ascii="Garamond" w:eastAsia="Times New Roman" w:hAnsi="Garamond" w:cstheme="minorHAnsi"/>
          <w:sz w:val="24"/>
          <w:szCs w:val="24"/>
        </w:rPr>
        <w:t>R</w:t>
      </w:r>
      <w:r w:rsidR="00DF0CC6" w:rsidRPr="00E72AE5">
        <w:rPr>
          <w:rFonts w:ascii="Garamond" w:eastAsia="Times New Roman" w:hAnsi="Garamond" w:cstheme="minorHAnsi"/>
          <w:sz w:val="24"/>
          <w:szCs w:val="24"/>
        </w:rPr>
        <w:t>eturns to scale</w:t>
      </w:r>
    </w:p>
    <w:p w14:paraId="6AF7145F" w14:textId="31FBBD84" w:rsidR="00DF0CC6" w:rsidRPr="00E72AE5" w:rsidRDefault="00DF0CC6" w:rsidP="00DF0CC6">
      <w:pPr>
        <w:spacing w:before="120" w:after="120"/>
        <w:jc w:val="both"/>
        <w:rPr>
          <w:rFonts w:ascii="Garamond" w:hAnsi="Garamond" w:cstheme="minorHAnsi"/>
          <w:sz w:val="24"/>
          <w:szCs w:val="24"/>
        </w:rPr>
      </w:pPr>
    </w:p>
    <w:p w14:paraId="7A1F5C30" w14:textId="77777777" w:rsidR="00C966A5" w:rsidRDefault="00C966A5" w:rsidP="00AD4034">
      <w:pPr>
        <w:spacing w:before="120" w:after="120"/>
        <w:rPr>
          <w:rFonts w:ascii="Garamond" w:hAnsi="Garamond"/>
          <w:b/>
          <w:bCs/>
          <w:sz w:val="28"/>
          <w:szCs w:val="28"/>
        </w:rPr>
      </w:pPr>
    </w:p>
    <w:p w14:paraId="1C69840E" w14:textId="77777777" w:rsidR="00C966A5" w:rsidRDefault="00C966A5" w:rsidP="00AD4034">
      <w:pPr>
        <w:spacing w:before="120" w:after="120"/>
        <w:rPr>
          <w:rFonts w:ascii="Garamond" w:hAnsi="Garamond"/>
          <w:b/>
          <w:bCs/>
          <w:sz w:val="28"/>
          <w:szCs w:val="28"/>
        </w:rPr>
      </w:pPr>
    </w:p>
    <w:p w14:paraId="68CBCE8C" w14:textId="2020910E" w:rsidR="00AD4034" w:rsidRPr="00E72AE5" w:rsidRDefault="00AD4034" w:rsidP="00AD4034">
      <w:pPr>
        <w:spacing w:before="120" w:after="120"/>
        <w:rPr>
          <w:rFonts w:ascii="Garamond" w:hAnsi="Garamond" w:cs="Courier New"/>
          <w:b/>
          <w:iCs/>
          <w:color w:val="800000"/>
          <w:sz w:val="24"/>
          <w:szCs w:val="24"/>
        </w:rPr>
      </w:pPr>
      <w:r w:rsidRPr="00E72AE5">
        <w:rPr>
          <w:rFonts w:ascii="Garamond" w:hAnsi="Garamond"/>
          <w:b/>
          <w:bCs/>
          <w:sz w:val="28"/>
          <w:szCs w:val="28"/>
        </w:rPr>
        <w:lastRenderedPageBreak/>
        <w:t>Course Learning Outcomes (CLO)</w:t>
      </w:r>
    </w:p>
    <w:p w14:paraId="6DBFC00D" w14:textId="4FB9F3FB" w:rsidR="00AD4034" w:rsidRPr="00E72AE5" w:rsidRDefault="00AD4034" w:rsidP="00AD4034">
      <w:pPr>
        <w:pStyle w:val="ListParagraph"/>
        <w:numPr>
          <w:ilvl w:val="0"/>
          <w:numId w:val="1"/>
        </w:numPr>
        <w:spacing w:before="120" w:after="120"/>
        <w:jc w:val="both"/>
        <w:rPr>
          <w:rFonts w:ascii="Garamond" w:eastAsia="Times New Roman" w:hAnsi="Garamond" w:cs="Arial"/>
          <w:bCs/>
          <w:color w:val="222222"/>
          <w:sz w:val="24"/>
          <w:szCs w:val="24"/>
        </w:rPr>
      </w:pPr>
      <w:r w:rsidRPr="00E72AE5">
        <w:rPr>
          <w:rFonts w:ascii="Garamond" w:hAnsi="Garamond"/>
          <w:b/>
          <w:bCs/>
          <w:sz w:val="24"/>
          <w:szCs w:val="24"/>
        </w:rPr>
        <w:t>CLO 1:</w:t>
      </w:r>
      <w:r w:rsidRPr="00E72AE5">
        <w:rPr>
          <w:rFonts w:ascii="Garamond" w:hAnsi="Garamond"/>
          <w:sz w:val="24"/>
          <w:szCs w:val="24"/>
        </w:rPr>
        <w:t xml:space="preserve"> </w:t>
      </w:r>
      <w:r w:rsidRPr="00E72AE5">
        <w:rPr>
          <w:rFonts w:ascii="Garamond" w:eastAsia="Times New Roman" w:hAnsi="Garamond" w:cs="Arial"/>
          <w:bCs/>
          <w:color w:val="222222"/>
          <w:sz w:val="24"/>
          <w:szCs w:val="24"/>
        </w:rPr>
        <w:t xml:space="preserve">Be able to </w:t>
      </w:r>
      <w:r w:rsidRPr="00E72AE5">
        <w:rPr>
          <w:rFonts w:ascii="Garamond" w:hAnsi="Garamond" w:cs="Courier New"/>
          <w:bCs/>
          <w:sz w:val="24"/>
          <w:szCs w:val="24"/>
        </w:rPr>
        <w:t xml:space="preserve">compute </w:t>
      </w:r>
      <w:r w:rsidRPr="00E72AE5">
        <w:rPr>
          <w:rFonts w:ascii="Garamond" w:hAnsi="Garamond" w:cs="Courier New"/>
          <w:bCs/>
          <w:i/>
          <w:sz w:val="24"/>
          <w:szCs w:val="24"/>
        </w:rPr>
        <w:t>economic</w:t>
      </w:r>
      <w:r w:rsidRPr="00E72AE5">
        <w:rPr>
          <w:rFonts w:ascii="Garamond" w:hAnsi="Garamond" w:cs="Courier New"/>
          <w:bCs/>
          <w:sz w:val="24"/>
          <w:szCs w:val="24"/>
        </w:rPr>
        <w:t xml:space="preserve"> (</w:t>
      </w:r>
      <w:r w:rsidRPr="00E72AE5">
        <w:rPr>
          <w:rFonts w:ascii="Garamond" w:hAnsi="Garamond" w:cs="Courier New"/>
          <w:bCs/>
          <w:i/>
          <w:sz w:val="24"/>
          <w:szCs w:val="24"/>
        </w:rPr>
        <w:t>accounting</w:t>
      </w:r>
      <w:r w:rsidRPr="00E72AE5">
        <w:rPr>
          <w:rFonts w:ascii="Garamond" w:hAnsi="Garamond" w:cs="Courier New"/>
          <w:bCs/>
          <w:sz w:val="24"/>
          <w:szCs w:val="24"/>
        </w:rPr>
        <w:t xml:space="preserve">) </w:t>
      </w:r>
      <w:r w:rsidRPr="00E72AE5">
        <w:rPr>
          <w:rFonts w:ascii="Garamond" w:hAnsi="Garamond" w:cs="Courier New"/>
          <w:bCs/>
          <w:i/>
          <w:sz w:val="24"/>
          <w:szCs w:val="24"/>
        </w:rPr>
        <w:t>prices</w:t>
      </w:r>
      <w:r w:rsidRPr="00E72AE5">
        <w:rPr>
          <w:rFonts w:ascii="Garamond" w:hAnsi="Garamond" w:cs="Courier New"/>
          <w:bCs/>
          <w:sz w:val="24"/>
          <w:szCs w:val="24"/>
        </w:rPr>
        <w:t xml:space="preserve"> of inputs and outputs (whose market prices are not available) using which to </w:t>
      </w:r>
      <w:r w:rsidRPr="00E72AE5">
        <w:rPr>
          <w:rFonts w:ascii="Garamond" w:eastAsia="Times New Roman" w:hAnsi="Garamond" w:cs="Arial"/>
          <w:bCs/>
          <w:color w:val="222222"/>
          <w:sz w:val="24"/>
          <w:szCs w:val="24"/>
        </w:rPr>
        <w:t xml:space="preserve">measure efficiency in multi-input and multi-output </w:t>
      </w:r>
      <w:r w:rsidR="00366D2B" w:rsidRPr="00E72AE5">
        <w:rPr>
          <w:rFonts w:ascii="Garamond" w:eastAsia="Times New Roman" w:hAnsi="Garamond" w:cs="Arial"/>
          <w:bCs/>
          <w:color w:val="222222"/>
          <w:sz w:val="24"/>
          <w:szCs w:val="24"/>
        </w:rPr>
        <w:t>business enterprise</w:t>
      </w:r>
    </w:p>
    <w:p w14:paraId="7037A1D7" w14:textId="71F84C3A" w:rsidR="00AD4034" w:rsidRPr="00E72AE5" w:rsidRDefault="00AD4034" w:rsidP="00AD4034">
      <w:pPr>
        <w:pStyle w:val="ListParagraph"/>
        <w:numPr>
          <w:ilvl w:val="0"/>
          <w:numId w:val="1"/>
        </w:numPr>
        <w:spacing w:before="120" w:after="120"/>
        <w:rPr>
          <w:rFonts w:ascii="Garamond" w:eastAsia="Times New Roman" w:hAnsi="Garamond" w:cs="Arial"/>
          <w:bCs/>
          <w:color w:val="222222"/>
          <w:sz w:val="24"/>
          <w:szCs w:val="24"/>
        </w:rPr>
      </w:pPr>
      <w:r w:rsidRPr="00E72AE5">
        <w:rPr>
          <w:rFonts w:ascii="Garamond" w:hAnsi="Garamond"/>
          <w:b/>
          <w:bCs/>
          <w:sz w:val="24"/>
          <w:szCs w:val="24"/>
        </w:rPr>
        <w:t>CLO 2:</w:t>
      </w:r>
      <w:r w:rsidRPr="00E72AE5">
        <w:rPr>
          <w:rFonts w:ascii="Garamond" w:hAnsi="Garamond"/>
          <w:sz w:val="24"/>
          <w:szCs w:val="24"/>
        </w:rPr>
        <w:t xml:space="preserve"> </w:t>
      </w:r>
      <w:r w:rsidRPr="00E72AE5">
        <w:rPr>
          <w:rFonts w:ascii="Garamond" w:eastAsia="Times New Roman" w:hAnsi="Garamond" w:cs="Arial"/>
          <w:bCs/>
          <w:color w:val="222222"/>
          <w:sz w:val="24"/>
          <w:szCs w:val="24"/>
        </w:rPr>
        <w:t>Be able to identify role models (peers) that can serve as benchmark for programs of productivity improvement potentials</w:t>
      </w:r>
    </w:p>
    <w:p w14:paraId="21489D55" w14:textId="66BF0439" w:rsidR="00AD4034" w:rsidRPr="00E72AE5" w:rsidRDefault="00AD4034" w:rsidP="00AD4034">
      <w:pPr>
        <w:pStyle w:val="ListParagraph"/>
        <w:numPr>
          <w:ilvl w:val="0"/>
          <w:numId w:val="1"/>
        </w:numPr>
        <w:spacing w:before="120" w:after="120"/>
        <w:jc w:val="both"/>
        <w:rPr>
          <w:rFonts w:ascii="Garamond" w:hAnsi="Garamond" w:cs="Courier New"/>
          <w:bCs/>
          <w:sz w:val="24"/>
          <w:szCs w:val="24"/>
        </w:rPr>
      </w:pPr>
      <w:r w:rsidRPr="00E72AE5">
        <w:rPr>
          <w:rFonts w:ascii="Garamond" w:hAnsi="Garamond"/>
          <w:b/>
          <w:bCs/>
          <w:sz w:val="24"/>
          <w:szCs w:val="24"/>
        </w:rPr>
        <w:t>CLO 3:</w:t>
      </w:r>
      <w:r w:rsidRPr="00E72AE5">
        <w:rPr>
          <w:rFonts w:ascii="Garamond" w:hAnsi="Garamond"/>
          <w:sz w:val="24"/>
          <w:szCs w:val="24"/>
        </w:rPr>
        <w:t xml:space="preserve"> </w:t>
      </w:r>
      <w:r w:rsidRPr="00E72AE5">
        <w:rPr>
          <w:rFonts w:ascii="Garamond" w:eastAsia="Times New Roman" w:hAnsi="Garamond" w:cs="Arial"/>
          <w:bCs/>
          <w:color w:val="222222"/>
          <w:sz w:val="24"/>
          <w:szCs w:val="24"/>
        </w:rPr>
        <w:t>Be able to i</w:t>
      </w:r>
      <w:r w:rsidRPr="00E72AE5">
        <w:rPr>
          <w:rFonts w:ascii="Garamond" w:hAnsi="Garamond" w:cs="Courier New"/>
          <w:bCs/>
          <w:sz w:val="24"/>
          <w:szCs w:val="24"/>
        </w:rPr>
        <w:t>dentify the output and input changes necessary for a business unit to achieve best practice</w:t>
      </w:r>
      <w:r w:rsidRPr="00E72AE5">
        <w:rPr>
          <w:rFonts w:ascii="Garamond" w:hAnsi="Garamond" w:cs="Courier New"/>
          <w:color w:val="2F2F2F"/>
          <w:sz w:val="24"/>
          <w:szCs w:val="24"/>
        </w:rPr>
        <w:t xml:space="preserve">  </w:t>
      </w:r>
    </w:p>
    <w:p w14:paraId="02149C1E" w14:textId="5FCB75F2" w:rsidR="00AD4034" w:rsidRPr="00E72AE5" w:rsidRDefault="00AD4034" w:rsidP="00AD4034">
      <w:pPr>
        <w:pStyle w:val="ListParagraph"/>
        <w:numPr>
          <w:ilvl w:val="0"/>
          <w:numId w:val="1"/>
        </w:numPr>
        <w:autoSpaceDE w:val="0"/>
        <w:autoSpaceDN w:val="0"/>
        <w:adjustRightInd w:val="0"/>
        <w:spacing w:before="120" w:after="120"/>
        <w:jc w:val="both"/>
        <w:rPr>
          <w:rFonts w:ascii="Garamond" w:hAnsi="Garamond"/>
          <w:bCs/>
          <w:sz w:val="24"/>
          <w:szCs w:val="24"/>
        </w:rPr>
      </w:pPr>
      <w:r w:rsidRPr="00E72AE5">
        <w:rPr>
          <w:rFonts w:ascii="Garamond" w:hAnsi="Garamond"/>
          <w:b/>
          <w:bCs/>
          <w:sz w:val="24"/>
          <w:szCs w:val="24"/>
        </w:rPr>
        <w:t xml:space="preserve">CLO </w:t>
      </w:r>
      <w:r w:rsidR="000D453F" w:rsidRPr="00E72AE5">
        <w:rPr>
          <w:rFonts w:ascii="Garamond" w:hAnsi="Garamond"/>
          <w:b/>
          <w:bCs/>
          <w:sz w:val="24"/>
          <w:szCs w:val="24"/>
        </w:rPr>
        <w:t>4</w:t>
      </w:r>
      <w:r w:rsidRPr="00E72AE5">
        <w:rPr>
          <w:rFonts w:ascii="Garamond" w:hAnsi="Garamond"/>
          <w:b/>
          <w:bCs/>
          <w:sz w:val="24"/>
          <w:szCs w:val="24"/>
        </w:rPr>
        <w:t>:</w:t>
      </w:r>
      <w:r w:rsidRPr="00E72AE5">
        <w:rPr>
          <w:rFonts w:ascii="Garamond" w:hAnsi="Garamond"/>
          <w:sz w:val="24"/>
          <w:szCs w:val="24"/>
        </w:rPr>
        <w:t xml:space="preserve"> </w:t>
      </w:r>
      <w:r w:rsidRPr="00E72AE5">
        <w:rPr>
          <w:rFonts w:ascii="Garamond" w:hAnsi="Garamond" w:cs="Courier New"/>
          <w:bCs/>
          <w:sz w:val="24"/>
          <w:szCs w:val="24"/>
        </w:rPr>
        <w:t>Be able to critically evaluate a benchmarking study on how to im</w:t>
      </w:r>
      <w:r w:rsidRPr="00E72AE5">
        <w:rPr>
          <w:rFonts w:ascii="Garamond" w:hAnsi="Garamond"/>
          <w:sz w:val="24"/>
          <w:szCs w:val="24"/>
        </w:rPr>
        <w:t>prove efficiency using resource allocation.</w:t>
      </w:r>
    </w:p>
    <w:p w14:paraId="79C892D4" w14:textId="6BB5DBAD" w:rsidR="00AD4034" w:rsidRPr="00E72AE5" w:rsidRDefault="00AD4034" w:rsidP="00AD4034">
      <w:pPr>
        <w:pStyle w:val="ListParagraph"/>
        <w:spacing w:before="120" w:after="120"/>
        <w:ind w:left="360"/>
        <w:jc w:val="both"/>
        <w:rPr>
          <w:rFonts w:ascii="Garamond" w:hAnsi="Garamond"/>
          <w:sz w:val="24"/>
          <w:szCs w:val="24"/>
        </w:rPr>
      </w:pPr>
    </w:p>
    <w:p w14:paraId="49B66299" w14:textId="77777777" w:rsidR="004E35AF" w:rsidRPr="00E72AE5" w:rsidRDefault="004E35AF" w:rsidP="004E35AF">
      <w:pPr>
        <w:spacing w:before="120" w:after="120"/>
        <w:jc w:val="both"/>
        <w:rPr>
          <w:rFonts w:ascii="Garamond" w:hAnsi="Garamond" w:cs="Courier New"/>
          <w:b/>
          <w:iCs/>
          <w:color w:val="800000"/>
          <w:sz w:val="24"/>
          <w:szCs w:val="24"/>
        </w:rPr>
      </w:pPr>
      <w:r w:rsidRPr="00E72AE5">
        <w:rPr>
          <w:rFonts w:ascii="Garamond" w:hAnsi="Garamond"/>
          <w:b/>
          <w:bCs/>
          <w:sz w:val="28"/>
          <w:szCs w:val="28"/>
        </w:rPr>
        <w:t>Reading and References</w:t>
      </w:r>
    </w:p>
    <w:p w14:paraId="74F16DB5" w14:textId="77777777" w:rsidR="004E35AF" w:rsidRPr="00E72AE5" w:rsidRDefault="004E35AF" w:rsidP="004E35AF">
      <w:pPr>
        <w:spacing w:before="120" w:after="120"/>
        <w:rPr>
          <w:rFonts w:ascii="Garamond" w:hAnsi="Garamond" w:cs="Courier New"/>
          <w:b/>
          <w:bCs/>
          <w:sz w:val="24"/>
          <w:szCs w:val="24"/>
        </w:rPr>
      </w:pPr>
      <w:r w:rsidRPr="00E72AE5">
        <w:rPr>
          <w:rFonts w:ascii="Garamond" w:hAnsi="Garamond" w:cs="Courier New"/>
          <w:b/>
          <w:bCs/>
          <w:sz w:val="24"/>
          <w:szCs w:val="24"/>
        </w:rPr>
        <w:t xml:space="preserve">Textbook: </w:t>
      </w:r>
    </w:p>
    <w:p w14:paraId="6D0AA8B2" w14:textId="7AE935F0" w:rsidR="004E35AF" w:rsidRPr="00E72AE5" w:rsidRDefault="00355C96" w:rsidP="004E35AF">
      <w:pPr>
        <w:pStyle w:val="ListParagraph"/>
        <w:numPr>
          <w:ilvl w:val="0"/>
          <w:numId w:val="9"/>
        </w:numPr>
        <w:spacing w:before="120" w:after="120"/>
        <w:jc w:val="both"/>
        <w:rPr>
          <w:rFonts w:ascii="Garamond" w:hAnsi="Garamond" w:cs="Courier New"/>
          <w:sz w:val="24"/>
          <w:szCs w:val="24"/>
        </w:rPr>
      </w:pPr>
      <w:r w:rsidRPr="00E72AE5">
        <w:rPr>
          <w:rFonts w:ascii="Garamond" w:hAnsi="Garamond" w:cs="Courier New"/>
          <w:sz w:val="24"/>
          <w:szCs w:val="24"/>
        </w:rPr>
        <w:t xml:space="preserve">ten Raa, T. (2009) </w:t>
      </w:r>
      <w:r w:rsidRPr="00E72AE5">
        <w:rPr>
          <w:rFonts w:ascii="Garamond" w:hAnsi="Garamond" w:cs="Courier New"/>
          <w:i/>
          <w:iCs/>
          <w:sz w:val="24"/>
          <w:szCs w:val="24"/>
        </w:rPr>
        <w:t>The Economics of Benchmarking: Measuring Performance for Competitive Advantage</w:t>
      </w:r>
      <w:r w:rsidRPr="00E72AE5">
        <w:rPr>
          <w:rFonts w:ascii="Garamond" w:hAnsi="Garamond" w:cs="Courier New"/>
          <w:sz w:val="24"/>
          <w:szCs w:val="24"/>
        </w:rPr>
        <w:t>,</w:t>
      </w:r>
      <w:r w:rsidR="004E35AF" w:rsidRPr="00E72AE5">
        <w:rPr>
          <w:rFonts w:ascii="Garamond" w:hAnsi="Garamond" w:cs="Courier New"/>
          <w:sz w:val="24"/>
          <w:szCs w:val="24"/>
        </w:rPr>
        <w:t xml:space="preserve"> London: </w:t>
      </w:r>
      <w:r w:rsidRPr="00E72AE5">
        <w:rPr>
          <w:rFonts w:ascii="Garamond" w:hAnsi="Garamond" w:cs="Courier New"/>
          <w:sz w:val="24"/>
          <w:szCs w:val="24"/>
        </w:rPr>
        <w:t xml:space="preserve">Palgrave </w:t>
      </w:r>
      <w:r w:rsidR="004E35AF" w:rsidRPr="00E72AE5">
        <w:rPr>
          <w:rFonts w:ascii="Garamond" w:hAnsi="Garamond" w:cs="Courier New"/>
          <w:sz w:val="24"/>
          <w:szCs w:val="24"/>
        </w:rPr>
        <w:t xml:space="preserve">Macmillan. </w:t>
      </w:r>
    </w:p>
    <w:p w14:paraId="4CF69CE4" w14:textId="77777777" w:rsidR="004E35AF" w:rsidRPr="00E72AE5" w:rsidRDefault="004E35AF" w:rsidP="004E35AF">
      <w:pPr>
        <w:spacing w:before="120" w:after="120"/>
        <w:jc w:val="both"/>
        <w:rPr>
          <w:rFonts w:ascii="Garamond" w:eastAsia="Times New Roman" w:hAnsi="Garamond" w:cs="Courier New"/>
          <w:sz w:val="24"/>
          <w:szCs w:val="24"/>
        </w:rPr>
      </w:pPr>
      <w:r w:rsidRPr="00E72AE5">
        <w:rPr>
          <w:rFonts w:ascii="Garamond" w:eastAsia="Times New Roman" w:hAnsi="Garamond" w:cs="Courier New"/>
          <w:b/>
          <w:bCs/>
          <w:sz w:val="24"/>
          <w:szCs w:val="24"/>
        </w:rPr>
        <w:t>Reference Books:</w:t>
      </w:r>
    </w:p>
    <w:p w14:paraId="4B0755B5" w14:textId="77777777" w:rsidR="000D453F" w:rsidRPr="00E72AE5" w:rsidRDefault="000D453F" w:rsidP="000D453F">
      <w:pPr>
        <w:pStyle w:val="BodyText"/>
        <w:numPr>
          <w:ilvl w:val="0"/>
          <w:numId w:val="5"/>
        </w:numPr>
        <w:spacing w:before="120" w:after="120" w:line="276" w:lineRule="auto"/>
        <w:jc w:val="both"/>
        <w:rPr>
          <w:rFonts w:ascii="Garamond" w:hAnsi="Garamond"/>
          <w:sz w:val="24"/>
        </w:rPr>
      </w:pPr>
      <w:r w:rsidRPr="00E72AE5">
        <w:rPr>
          <w:rFonts w:ascii="Garamond" w:hAnsi="Garamond"/>
          <w:sz w:val="24"/>
        </w:rPr>
        <w:t xml:space="preserve">Cooper, W. W., Seiford, L. M. and Tone, K. (2007), </w:t>
      </w:r>
      <w:r w:rsidRPr="00E72AE5">
        <w:rPr>
          <w:rFonts w:ascii="Garamond" w:hAnsi="Garamond"/>
          <w:i/>
          <w:sz w:val="24"/>
        </w:rPr>
        <w:t>Data Envelopment Analysis: A Comprehensive Text with Models, Applications, References and DEA-Solver Software</w:t>
      </w:r>
      <w:r w:rsidRPr="00E72AE5">
        <w:rPr>
          <w:rFonts w:ascii="Garamond" w:hAnsi="Garamond"/>
          <w:sz w:val="24"/>
        </w:rPr>
        <w:t>, Boston: Kluwer Academic Publisher.</w:t>
      </w:r>
    </w:p>
    <w:p w14:paraId="736FCEFA" w14:textId="77777777" w:rsidR="000D453F" w:rsidRPr="00E72AE5" w:rsidRDefault="000D453F" w:rsidP="000D453F">
      <w:pPr>
        <w:pStyle w:val="BodyText"/>
        <w:numPr>
          <w:ilvl w:val="0"/>
          <w:numId w:val="4"/>
        </w:numPr>
        <w:spacing w:before="120" w:after="120" w:line="276" w:lineRule="auto"/>
        <w:jc w:val="both"/>
        <w:rPr>
          <w:rFonts w:ascii="Garamond" w:hAnsi="Garamond"/>
          <w:sz w:val="24"/>
        </w:rPr>
      </w:pPr>
      <w:r w:rsidRPr="00E72AE5">
        <w:rPr>
          <w:rFonts w:ascii="Garamond" w:hAnsi="Garamond"/>
          <w:sz w:val="24"/>
        </w:rPr>
        <w:t xml:space="preserve">Ramanathan, R. (2003), </w:t>
      </w:r>
      <w:r w:rsidRPr="00E72AE5">
        <w:rPr>
          <w:rFonts w:ascii="Garamond" w:hAnsi="Garamond"/>
          <w:i/>
          <w:sz w:val="24"/>
        </w:rPr>
        <w:t>An Introduction to Data Envelopment Analysis: A Tool for Performance Measurement</w:t>
      </w:r>
      <w:r w:rsidRPr="00E72AE5">
        <w:rPr>
          <w:rFonts w:ascii="Garamond" w:hAnsi="Garamond"/>
          <w:sz w:val="24"/>
        </w:rPr>
        <w:t>, Sage.</w:t>
      </w:r>
    </w:p>
    <w:p w14:paraId="23643EF0" w14:textId="77777777" w:rsidR="000D453F" w:rsidRPr="00E72AE5" w:rsidRDefault="000D453F" w:rsidP="000D453F">
      <w:pPr>
        <w:pStyle w:val="BodyText"/>
        <w:numPr>
          <w:ilvl w:val="0"/>
          <w:numId w:val="4"/>
        </w:numPr>
        <w:spacing w:before="120" w:after="120" w:line="276" w:lineRule="auto"/>
        <w:jc w:val="both"/>
        <w:rPr>
          <w:rFonts w:ascii="Garamond" w:hAnsi="Garamond"/>
          <w:sz w:val="24"/>
        </w:rPr>
      </w:pPr>
      <w:r w:rsidRPr="00E72AE5">
        <w:rPr>
          <w:rFonts w:ascii="Garamond" w:hAnsi="Garamond"/>
          <w:sz w:val="24"/>
        </w:rPr>
        <w:t xml:space="preserve">Gregoriou, G. N. and Zhu, J. (2005), </w:t>
      </w:r>
      <w:r w:rsidRPr="00E72AE5">
        <w:rPr>
          <w:rFonts w:ascii="Garamond" w:hAnsi="Garamond"/>
          <w:i/>
          <w:sz w:val="24"/>
        </w:rPr>
        <w:t>Evaluating Hedge Fund and CTA Performance: Data Envelopment Analysis Approach</w:t>
      </w:r>
      <w:r w:rsidRPr="00E72AE5">
        <w:rPr>
          <w:rFonts w:ascii="Garamond" w:hAnsi="Garamond"/>
          <w:sz w:val="24"/>
        </w:rPr>
        <w:t>, New Jersey: John Wiley &amp; Sons.</w:t>
      </w:r>
    </w:p>
    <w:p w14:paraId="2C150A10" w14:textId="77777777" w:rsidR="000D453F" w:rsidRPr="00E72AE5" w:rsidRDefault="000D453F" w:rsidP="000D453F">
      <w:pPr>
        <w:pStyle w:val="BodyText"/>
        <w:numPr>
          <w:ilvl w:val="0"/>
          <w:numId w:val="4"/>
        </w:numPr>
        <w:spacing w:before="120" w:after="120" w:line="276" w:lineRule="auto"/>
        <w:jc w:val="both"/>
        <w:rPr>
          <w:rFonts w:ascii="Garamond" w:hAnsi="Garamond"/>
          <w:sz w:val="24"/>
        </w:rPr>
      </w:pPr>
      <w:r w:rsidRPr="00E72AE5">
        <w:rPr>
          <w:rFonts w:ascii="Garamond" w:hAnsi="Garamond"/>
          <w:sz w:val="24"/>
        </w:rPr>
        <w:t xml:space="preserve">Sherman, D. H. and Zhu, J. (2006), </w:t>
      </w:r>
      <w:r w:rsidRPr="00E72AE5">
        <w:rPr>
          <w:rFonts w:ascii="Garamond" w:hAnsi="Garamond"/>
          <w:i/>
          <w:sz w:val="24"/>
        </w:rPr>
        <w:t>Service Productivity Management: Improving Service Performance Using Data Envelopment Analysis (DEA)</w:t>
      </w:r>
      <w:r w:rsidRPr="00E72AE5">
        <w:rPr>
          <w:rFonts w:ascii="Garamond" w:hAnsi="Garamond"/>
          <w:sz w:val="24"/>
        </w:rPr>
        <w:t>, New York: Springer.</w:t>
      </w:r>
    </w:p>
    <w:p w14:paraId="3922C16E" w14:textId="3089A894" w:rsidR="000D453F" w:rsidRPr="00E72AE5" w:rsidRDefault="000D453F" w:rsidP="000D453F">
      <w:pPr>
        <w:pStyle w:val="BodyText"/>
        <w:numPr>
          <w:ilvl w:val="0"/>
          <w:numId w:val="4"/>
        </w:numPr>
        <w:spacing w:before="120" w:after="120" w:line="276" w:lineRule="auto"/>
        <w:jc w:val="both"/>
        <w:rPr>
          <w:rFonts w:ascii="Garamond" w:hAnsi="Garamond"/>
          <w:sz w:val="24"/>
        </w:rPr>
      </w:pPr>
      <w:r w:rsidRPr="00E72AE5">
        <w:rPr>
          <w:rFonts w:ascii="Garamond" w:hAnsi="Garamond"/>
          <w:sz w:val="24"/>
        </w:rPr>
        <w:t xml:space="preserve">Fox, K. J. (2002), </w:t>
      </w:r>
      <w:r w:rsidRPr="00E72AE5">
        <w:rPr>
          <w:rFonts w:ascii="Garamond" w:hAnsi="Garamond"/>
          <w:i/>
          <w:sz w:val="24"/>
        </w:rPr>
        <w:t>Efficiency in the Public Sector</w:t>
      </w:r>
      <w:r w:rsidRPr="00E72AE5">
        <w:rPr>
          <w:rFonts w:ascii="Garamond" w:hAnsi="Garamond"/>
          <w:sz w:val="24"/>
        </w:rPr>
        <w:t>, Boston: Kluwer Academic Publishers.</w:t>
      </w:r>
    </w:p>
    <w:p w14:paraId="70AB2367" w14:textId="297CF07D" w:rsidR="004E35AF" w:rsidRPr="00E72AE5" w:rsidRDefault="004E35AF" w:rsidP="000D453F">
      <w:pPr>
        <w:spacing w:before="120" w:after="120"/>
        <w:rPr>
          <w:rFonts w:ascii="Garamond" w:hAnsi="Garamond" w:cs="Courier New"/>
          <w:b/>
          <w:sz w:val="24"/>
          <w:szCs w:val="24"/>
        </w:rPr>
      </w:pPr>
      <w:r w:rsidRPr="00E72AE5">
        <w:rPr>
          <w:rFonts w:ascii="Garamond" w:hAnsi="Garamond" w:cs="Courier New"/>
          <w:b/>
          <w:sz w:val="24"/>
          <w:szCs w:val="24"/>
        </w:rPr>
        <w:t>Teaching notes (will be supplied after every lecture)</w:t>
      </w:r>
    </w:p>
    <w:p w14:paraId="21A24207" w14:textId="77777777" w:rsidR="00AD4034" w:rsidRPr="00E72AE5" w:rsidRDefault="00AD4034" w:rsidP="00DF0CC6">
      <w:pPr>
        <w:spacing w:before="120" w:after="120"/>
        <w:jc w:val="both"/>
        <w:rPr>
          <w:rFonts w:ascii="Garamond" w:hAnsi="Garamond" w:cstheme="minorHAnsi"/>
          <w:sz w:val="24"/>
          <w:szCs w:val="24"/>
        </w:rPr>
      </w:pPr>
    </w:p>
    <w:p w14:paraId="752F27EF" w14:textId="77777777" w:rsidR="000D453F" w:rsidRPr="00E72AE5" w:rsidRDefault="000D453F" w:rsidP="000D453F">
      <w:pPr>
        <w:spacing w:before="120" w:after="120"/>
        <w:rPr>
          <w:rFonts w:ascii="Garamond" w:hAnsi="Garamond"/>
          <w:b/>
          <w:bCs/>
          <w:sz w:val="28"/>
          <w:szCs w:val="28"/>
        </w:rPr>
      </w:pPr>
      <w:r w:rsidRPr="00E72AE5">
        <w:rPr>
          <w:rFonts w:ascii="Garamond" w:hAnsi="Garamond"/>
          <w:b/>
          <w:bCs/>
          <w:sz w:val="28"/>
          <w:szCs w:val="28"/>
        </w:rPr>
        <w:t>Pedagogy and Students Workload</w:t>
      </w:r>
    </w:p>
    <w:p w14:paraId="235DB8BB" w14:textId="77777777" w:rsidR="00172DE4" w:rsidRPr="00172DE4" w:rsidRDefault="000D453F" w:rsidP="00C966A5">
      <w:pPr>
        <w:pStyle w:val="ListParagraph"/>
        <w:numPr>
          <w:ilvl w:val="0"/>
          <w:numId w:val="11"/>
        </w:numPr>
        <w:autoSpaceDE w:val="0"/>
        <w:autoSpaceDN w:val="0"/>
        <w:adjustRightInd w:val="0"/>
        <w:spacing w:before="120" w:after="120"/>
        <w:jc w:val="both"/>
        <w:rPr>
          <w:rFonts w:ascii="Garamond" w:hAnsi="Garamond"/>
          <w:b/>
          <w:bCs/>
          <w:color w:val="000000"/>
          <w:sz w:val="24"/>
          <w:szCs w:val="24"/>
        </w:rPr>
      </w:pPr>
      <w:r w:rsidRPr="00C966A5">
        <w:rPr>
          <w:rFonts w:ascii="Garamond" w:hAnsi="Garamond"/>
          <w:color w:val="000000"/>
          <w:sz w:val="24"/>
          <w:szCs w:val="24"/>
        </w:rPr>
        <w:t>The pedagogy includes lectures, short cases, and projects. Students are expected to read through the materials given to them before the lecture, which amounts to preparation time of three hours in a week.</w:t>
      </w:r>
      <w:r w:rsidR="00C966A5" w:rsidRPr="00C966A5">
        <w:rPr>
          <w:rFonts w:ascii="Garamond" w:hAnsi="Garamond"/>
          <w:color w:val="000000"/>
          <w:sz w:val="24"/>
          <w:szCs w:val="24"/>
        </w:rPr>
        <w:t xml:space="preserve"> </w:t>
      </w:r>
    </w:p>
    <w:p w14:paraId="2D1BE46D" w14:textId="3F866F04" w:rsidR="000D453F" w:rsidRPr="00C966A5" w:rsidRDefault="00C966A5" w:rsidP="00C966A5">
      <w:pPr>
        <w:pStyle w:val="ListParagraph"/>
        <w:numPr>
          <w:ilvl w:val="0"/>
          <w:numId w:val="11"/>
        </w:numPr>
        <w:autoSpaceDE w:val="0"/>
        <w:autoSpaceDN w:val="0"/>
        <w:adjustRightInd w:val="0"/>
        <w:spacing w:before="120" w:after="120"/>
        <w:jc w:val="both"/>
        <w:rPr>
          <w:rFonts w:ascii="Garamond" w:hAnsi="Garamond"/>
          <w:b/>
          <w:bCs/>
          <w:color w:val="000000"/>
          <w:sz w:val="24"/>
          <w:szCs w:val="24"/>
        </w:rPr>
      </w:pPr>
      <w:r w:rsidRPr="00C966A5">
        <w:rPr>
          <w:rFonts w:ascii="Garamond" w:hAnsi="Garamond"/>
          <w:b/>
          <w:bCs/>
          <w:color w:val="000000"/>
          <w:sz w:val="24"/>
          <w:szCs w:val="24"/>
        </w:rPr>
        <w:lastRenderedPageBreak/>
        <w:t>Students will be trained to use the DEA-solver software just after fourth lecture to compute various efficiency scores required to measure different aspects of business performance.</w:t>
      </w:r>
    </w:p>
    <w:p w14:paraId="0AA0F7CE" w14:textId="77777777" w:rsidR="00C966A5" w:rsidRDefault="00C966A5" w:rsidP="000D453F">
      <w:pPr>
        <w:autoSpaceDE w:val="0"/>
        <w:autoSpaceDN w:val="0"/>
        <w:adjustRightInd w:val="0"/>
        <w:spacing w:before="120" w:after="120"/>
        <w:rPr>
          <w:rFonts w:ascii="Garamond" w:hAnsi="Garamond"/>
          <w:b/>
          <w:bCs/>
          <w:sz w:val="28"/>
          <w:szCs w:val="28"/>
        </w:rPr>
      </w:pPr>
    </w:p>
    <w:p w14:paraId="3B0AE02E" w14:textId="545637A1" w:rsidR="000D453F" w:rsidRPr="00E72AE5" w:rsidRDefault="000D453F" w:rsidP="000D453F">
      <w:pPr>
        <w:autoSpaceDE w:val="0"/>
        <w:autoSpaceDN w:val="0"/>
        <w:adjustRightInd w:val="0"/>
        <w:spacing w:before="120" w:after="120"/>
        <w:rPr>
          <w:rFonts w:ascii="Garamond" w:hAnsi="Garamond"/>
          <w:b/>
          <w:bCs/>
          <w:sz w:val="28"/>
          <w:szCs w:val="28"/>
        </w:rPr>
      </w:pPr>
      <w:r w:rsidRPr="00E72AE5">
        <w:rPr>
          <w:rFonts w:ascii="Garamond" w:hAnsi="Garamond"/>
          <w:b/>
          <w:bCs/>
          <w:sz w:val="28"/>
          <w:szCs w:val="28"/>
        </w:rPr>
        <w:t>Session Plan</w:t>
      </w:r>
    </w:p>
    <w:tbl>
      <w:tblPr>
        <w:tblStyle w:val="TableGrid"/>
        <w:tblW w:w="0" w:type="auto"/>
        <w:tblLook w:val="04A0" w:firstRow="1" w:lastRow="0" w:firstColumn="1" w:lastColumn="0" w:noHBand="0" w:noVBand="1"/>
      </w:tblPr>
      <w:tblGrid>
        <w:gridCol w:w="1098"/>
        <w:gridCol w:w="3510"/>
        <w:gridCol w:w="3551"/>
        <w:gridCol w:w="1350"/>
      </w:tblGrid>
      <w:tr w:rsidR="006D566D" w:rsidRPr="00E72AE5" w14:paraId="05E0391D" w14:textId="77777777" w:rsidTr="00286945">
        <w:tc>
          <w:tcPr>
            <w:tcW w:w="1098" w:type="dxa"/>
          </w:tcPr>
          <w:p w14:paraId="52E03B4C" w14:textId="3713B1AB" w:rsidR="000D453F" w:rsidRPr="00E72AE5" w:rsidRDefault="000D453F" w:rsidP="000D453F">
            <w:pPr>
              <w:autoSpaceDE w:val="0"/>
              <w:autoSpaceDN w:val="0"/>
              <w:adjustRightInd w:val="0"/>
              <w:spacing w:before="120" w:after="120"/>
              <w:rPr>
                <w:rFonts w:ascii="Garamond" w:hAnsi="Garamond" w:cs="Courier New"/>
                <w:b/>
                <w:bCs/>
                <w:color w:val="2F2F2F"/>
                <w:sz w:val="24"/>
                <w:szCs w:val="24"/>
              </w:rPr>
            </w:pPr>
            <w:r w:rsidRPr="00E72AE5">
              <w:rPr>
                <w:rFonts w:ascii="Garamond" w:hAnsi="Garamond" w:cs="Courier New"/>
                <w:b/>
                <w:bCs/>
                <w:color w:val="2F2F2F"/>
                <w:sz w:val="24"/>
                <w:szCs w:val="24"/>
              </w:rPr>
              <w:t>Session</w:t>
            </w:r>
          </w:p>
        </w:tc>
        <w:tc>
          <w:tcPr>
            <w:tcW w:w="3510" w:type="dxa"/>
          </w:tcPr>
          <w:p w14:paraId="7F4FA34E" w14:textId="426FEACC" w:rsidR="000D453F" w:rsidRPr="00E72AE5" w:rsidRDefault="000D453F" w:rsidP="000D453F">
            <w:pPr>
              <w:autoSpaceDE w:val="0"/>
              <w:autoSpaceDN w:val="0"/>
              <w:adjustRightInd w:val="0"/>
              <w:spacing w:before="120" w:after="120"/>
              <w:rPr>
                <w:rFonts w:ascii="Garamond" w:hAnsi="Garamond" w:cs="Courier New"/>
                <w:b/>
                <w:bCs/>
                <w:color w:val="2F2F2F"/>
                <w:sz w:val="24"/>
                <w:szCs w:val="24"/>
              </w:rPr>
            </w:pPr>
            <w:r w:rsidRPr="00E72AE5">
              <w:rPr>
                <w:rFonts w:ascii="Garamond" w:hAnsi="Garamond" w:cs="Courier New"/>
                <w:b/>
                <w:bCs/>
                <w:color w:val="2F2F2F"/>
                <w:sz w:val="24"/>
                <w:szCs w:val="24"/>
              </w:rPr>
              <w:t>Topics</w:t>
            </w:r>
          </w:p>
        </w:tc>
        <w:tc>
          <w:tcPr>
            <w:tcW w:w="3551" w:type="dxa"/>
          </w:tcPr>
          <w:p w14:paraId="2D38D93A" w14:textId="0F3B7989" w:rsidR="000D453F" w:rsidRPr="00E72AE5" w:rsidRDefault="000D453F" w:rsidP="000D453F">
            <w:pPr>
              <w:autoSpaceDE w:val="0"/>
              <w:autoSpaceDN w:val="0"/>
              <w:adjustRightInd w:val="0"/>
              <w:spacing w:before="120" w:after="120"/>
              <w:rPr>
                <w:rFonts w:ascii="Garamond" w:hAnsi="Garamond" w:cs="Courier New"/>
                <w:b/>
                <w:bCs/>
                <w:color w:val="2F2F2F"/>
                <w:sz w:val="24"/>
                <w:szCs w:val="24"/>
              </w:rPr>
            </w:pPr>
            <w:r w:rsidRPr="00E72AE5">
              <w:rPr>
                <w:rFonts w:ascii="Garamond" w:hAnsi="Garamond" w:cs="Courier New"/>
                <w:b/>
                <w:bCs/>
                <w:color w:val="2F2F2F"/>
                <w:sz w:val="24"/>
                <w:szCs w:val="24"/>
              </w:rPr>
              <w:t>Session Learnings</w:t>
            </w:r>
          </w:p>
        </w:tc>
        <w:tc>
          <w:tcPr>
            <w:tcW w:w="1350" w:type="dxa"/>
          </w:tcPr>
          <w:p w14:paraId="78F26381" w14:textId="32EC0639" w:rsidR="000D453F" w:rsidRPr="00E72AE5" w:rsidRDefault="000D453F" w:rsidP="000D453F">
            <w:pPr>
              <w:autoSpaceDE w:val="0"/>
              <w:autoSpaceDN w:val="0"/>
              <w:adjustRightInd w:val="0"/>
              <w:spacing w:before="120" w:after="120"/>
              <w:rPr>
                <w:rFonts w:ascii="Garamond" w:hAnsi="Garamond" w:cs="Courier New"/>
                <w:b/>
                <w:bCs/>
                <w:color w:val="2F2F2F"/>
                <w:sz w:val="24"/>
                <w:szCs w:val="24"/>
              </w:rPr>
            </w:pPr>
            <w:r w:rsidRPr="00E72AE5">
              <w:rPr>
                <w:rFonts w:ascii="Garamond" w:hAnsi="Garamond" w:cs="Courier New"/>
                <w:b/>
                <w:bCs/>
                <w:color w:val="2F2F2F"/>
                <w:sz w:val="24"/>
                <w:szCs w:val="24"/>
              </w:rPr>
              <w:t>Reading Materials</w:t>
            </w:r>
          </w:p>
        </w:tc>
      </w:tr>
      <w:tr w:rsidR="006D566D" w:rsidRPr="00E72AE5" w14:paraId="0A9E6C28" w14:textId="77777777" w:rsidTr="00286945">
        <w:tc>
          <w:tcPr>
            <w:tcW w:w="1098" w:type="dxa"/>
          </w:tcPr>
          <w:p w14:paraId="05FBBAB9" w14:textId="012796DD" w:rsidR="000D453F" w:rsidRPr="00E72AE5" w:rsidRDefault="000D453F"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1</w:t>
            </w:r>
          </w:p>
        </w:tc>
        <w:tc>
          <w:tcPr>
            <w:tcW w:w="3510" w:type="dxa"/>
          </w:tcPr>
          <w:p w14:paraId="2536ECA1" w14:textId="51B39404" w:rsidR="000D453F" w:rsidRPr="00E72AE5" w:rsidRDefault="000D453F" w:rsidP="000D453F">
            <w:pPr>
              <w:autoSpaceDE w:val="0"/>
              <w:autoSpaceDN w:val="0"/>
              <w:adjustRightInd w:val="0"/>
              <w:spacing w:before="120" w:after="120"/>
              <w:rPr>
                <w:rFonts w:ascii="Garamond" w:hAnsi="Garamond" w:cs="Courier New"/>
                <w:color w:val="2F2F2F"/>
                <w:sz w:val="24"/>
                <w:szCs w:val="24"/>
              </w:rPr>
            </w:pPr>
            <w:r w:rsidRPr="00E72AE5">
              <w:rPr>
                <w:rFonts w:ascii="Garamond" w:eastAsia="Times New Roman" w:hAnsi="Garamond"/>
                <w:color w:val="222222"/>
                <w:sz w:val="24"/>
                <w:szCs w:val="24"/>
              </w:rPr>
              <w:t>What is benchmarking and why is it useful?</w:t>
            </w:r>
          </w:p>
        </w:tc>
        <w:tc>
          <w:tcPr>
            <w:tcW w:w="3551" w:type="dxa"/>
          </w:tcPr>
          <w:p w14:paraId="4720906A" w14:textId="33411EA2" w:rsidR="000D453F" w:rsidRPr="00E72AE5" w:rsidRDefault="000D453F"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Lea</w:t>
            </w:r>
            <w:r w:rsidR="00DD3078" w:rsidRPr="00E72AE5">
              <w:rPr>
                <w:rFonts w:ascii="Garamond" w:hAnsi="Garamond" w:cs="Courier New"/>
                <w:color w:val="2F2F2F"/>
                <w:sz w:val="24"/>
                <w:szCs w:val="24"/>
              </w:rPr>
              <w:t>r</w:t>
            </w:r>
            <w:r w:rsidRPr="00E72AE5">
              <w:rPr>
                <w:rFonts w:ascii="Garamond" w:hAnsi="Garamond" w:cs="Courier New"/>
                <w:color w:val="2F2F2F"/>
                <w:sz w:val="24"/>
                <w:szCs w:val="24"/>
              </w:rPr>
              <w:t>n how to bench</w:t>
            </w:r>
            <w:r w:rsidR="004E3ECC" w:rsidRPr="00E72AE5">
              <w:rPr>
                <w:rFonts w:ascii="Garamond" w:hAnsi="Garamond" w:cs="Courier New"/>
                <w:color w:val="2F2F2F"/>
                <w:sz w:val="24"/>
                <w:szCs w:val="24"/>
              </w:rPr>
              <w:t xml:space="preserve">mark your business against the comparable </w:t>
            </w:r>
            <w:r w:rsidR="004E3ECC" w:rsidRPr="00E72AE5">
              <w:rPr>
                <w:rFonts w:ascii="Garamond" w:hAnsi="Garamond" w:cs="Courier New"/>
                <w:i/>
                <w:iCs/>
                <w:color w:val="2F2F2F"/>
                <w:sz w:val="24"/>
                <w:szCs w:val="24"/>
              </w:rPr>
              <w:t>industry best practices</w:t>
            </w:r>
            <w:r w:rsidR="004E3ECC" w:rsidRPr="00E72AE5">
              <w:rPr>
                <w:rFonts w:ascii="Garamond" w:hAnsi="Garamond" w:cs="Courier New"/>
                <w:color w:val="2F2F2F"/>
                <w:sz w:val="24"/>
                <w:szCs w:val="24"/>
              </w:rPr>
              <w:t>.</w:t>
            </w:r>
          </w:p>
        </w:tc>
        <w:tc>
          <w:tcPr>
            <w:tcW w:w="1350" w:type="dxa"/>
          </w:tcPr>
          <w:p w14:paraId="475107A0" w14:textId="5BA14439" w:rsidR="000D453F" w:rsidRPr="00E72AE5" w:rsidRDefault="004E3ECC"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Chapter 1 (Textbook)</w:t>
            </w:r>
          </w:p>
        </w:tc>
      </w:tr>
      <w:tr w:rsidR="006D566D" w:rsidRPr="00E72AE5" w14:paraId="772DAD18" w14:textId="77777777" w:rsidTr="00286945">
        <w:tc>
          <w:tcPr>
            <w:tcW w:w="1098" w:type="dxa"/>
          </w:tcPr>
          <w:p w14:paraId="7AA7E4A3" w14:textId="423F259F" w:rsidR="000D453F" w:rsidRPr="00E72AE5" w:rsidRDefault="004E3ECC"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2</w:t>
            </w:r>
          </w:p>
        </w:tc>
        <w:tc>
          <w:tcPr>
            <w:tcW w:w="3510" w:type="dxa"/>
          </w:tcPr>
          <w:p w14:paraId="15FB4491" w14:textId="4F780396" w:rsidR="000D453F" w:rsidRPr="00E72AE5" w:rsidRDefault="004E3ECC" w:rsidP="000D453F">
            <w:pPr>
              <w:autoSpaceDE w:val="0"/>
              <w:autoSpaceDN w:val="0"/>
              <w:adjustRightInd w:val="0"/>
              <w:spacing w:before="120" w:after="120"/>
              <w:rPr>
                <w:rFonts w:ascii="Garamond" w:hAnsi="Garamond" w:cs="Courier New"/>
                <w:iCs/>
                <w:color w:val="2F2F2F"/>
                <w:sz w:val="24"/>
                <w:szCs w:val="24"/>
              </w:rPr>
            </w:pPr>
            <w:r w:rsidRPr="00E72AE5">
              <w:rPr>
                <w:rFonts w:ascii="Garamond" w:eastAsia="Times New Roman" w:hAnsi="Garamond"/>
                <w:iCs/>
                <w:color w:val="222222"/>
                <w:sz w:val="24"/>
                <w:szCs w:val="24"/>
              </w:rPr>
              <w:t>Efficiency</w:t>
            </w:r>
            <w:r w:rsidR="006D566D" w:rsidRPr="00E72AE5">
              <w:rPr>
                <w:rFonts w:ascii="Garamond" w:eastAsia="Times New Roman" w:hAnsi="Garamond"/>
                <w:iCs/>
                <w:color w:val="222222"/>
                <w:sz w:val="24"/>
                <w:szCs w:val="24"/>
              </w:rPr>
              <w:t xml:space="preserve">, </w:t>
            </w:r>
            <w:r w:rsidRPr="00E72AE5">
              <w:rPr>
                <w:rFonts w:ascii="Garamond" w:eastAsia="Times New Roman" w:hAnsi="Garamond"/>
                <w:iCs/>
                <w:color w:val="222222"/>
                <w:sz w:val="24"/>
                <w:szCs w:val="24"/>
              </w:rPr>
              <w:t>Productivity</w:t>
            </w:r>
            <w:r w:rsidR="006D566D" w:rsidRPr="00E72AE5">
              <w:rPr>
                <w:rFonts w:ascii="Garamond" w:eastAsia="Times New Roman" w:hAnsi="Garamond"/>
                <w:iCs/>
                <w:color w:val="222222"/>
                <w:sz w:val="24"/>
                <w:szCs w:val="24"/>
              </w:rPr>
              <w:t xml:space="preserve"> and Profitability</w:t>
            </w:r>
          </w:p>
        </w:tc>
        <w:tc>
          <w:tcPr>
            <w:tcW w:w="3551" w:type="dxa"/>
          </w:tcPr>
          <w:p w14:paraId="6382322F" w14:textId="331CD7DC" w:rsidR="000D453F" w:rsidRPr="00E72AE5" w:rsidRDefault="004E3ECC"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 xml:space="preserve">Learn how </w:t>
            </w:r>
            <w:r w:rsidRPr="00E72AE5">
              <w:rPr>
                <w:rFonts w:ascii="Garamond" w:hAnsi="Garamond" w:cs="Courier New"/>
                <w:i/>
                <w:iCs/>
                <w:color w:val="2F2F2F"/>
                <w:sz w:val="24"/>
                <w:szCs w:val="24"/>
              </w:rPr>
              <w:t>efficiency</w:t>
            </w:r>
            <w:r w:rsidR="006D566D" w:rsidRPr="00E72AE5">
              <w:rPr>
                <w:rFonts w:ascii="Garamond" w:hAnsi="Garamond" w:cs="Courier New"/>
                <w:i/>
                <w:iCs/>
                <w:color w:val="2F2F2F"/>
                <w:sz w:val="24"/>
                <w:szCs w:val="24"/>
              </w:rPr>
              <w:t xml:space="preserve">, </w:t>
            </w:r>
            <w:r w:rsidRPr="00E72AE5">
              <w:rPr>
                <w:rFonts w:ascii="Garamond" w:hAnsi="Garamond" w:cs="Courier New"/>
                <w:i/>
                <w:iCs/>
                <w:color w:val="2F2F2F"/>
                <w:sz w:val="24"/>
                <w:szCs w:val="24"/>
              </w:rPr>
              <w:t>productivity</w:t>
            </w:r>
            <w:r w:rsidRPr="00E72AE5">
              <w:rPr>
                <w:rFonts w:ascii="Garamond" w:hAnsi="Garamond" w:cs="Courier New"/>
                <w:color w:val="2F2F2F"/>
                <w:sz w:val="24"/>
                <w:szCs w:val="24"/>
              </w:rPr>
              <w:t xml:space="preserve"> </w:t>
            </w:r>
            <w:r w:rsidR="006D566D" w:rsidRPr="00E72AE5">
              <w:rPr>
                <w:rFonts w:ascii="Garamond" w:hAnsi="Garamond" w:cs="Courier New"/>
                <w:color w:val="2F2F2F"/>
                <w:sz w:val="24"/>
                <w:szCs w:val="24"/>
              </w:rPr>
              <w:t xml:space="preserve">and </w:t>
            </w:r>
            <w:r w:rsidR="006D566D" w:rsidRPr="00E72AE5">
              <w:rPr>
                <w:rFonts w:ascii="Garamond" w:hAnsi="Garamond" w:cs="Courier New"/>
                <w:i/>
                <w:iCs/>
                <w:color w:val="2F2F2F"/>
                <w:sz w:val="24"/>
                <w:szCs w:val="24"/>
              </w:rPr>
              <w:t>profitability</w:t>
            </w:r>
            <w:r w:rsidR="006D566D" w:rsidRPr="00E72AE5">
              <w:rPr>
                <w:rFonts w:ascii="Garamond" w:hAnsi="Garamond" w:cs="Courier New"/>
                <w:color w:val="2F2F2F"/>
                <w:sz w:val="24"/>
                <w:szCs w:val="24"/>
              </w:rPr>
              <w:t xml:space="preserve"> </w:t>
            </w:r>
            <w:r w:rsidRPr="00E72AE5">
              <w:rPr>
                <w:rFonts w:ascii="Garamond" w:hAnsi="Garamond" w:cs="Courier New"/>
                <w:color w:val="2F2F2F"/>
                <w:sz w:val="24"/>
                <w:szCs w:val="24"/>
              </w:rPr>
              <w:t xml:space="preserve">are conceptually different and cannot be used interchangeably. </w:t>
            </w:r>
          </w:p>
        </w:tc>
        <w:tc>
          <w:tcPr>
            <w:tcW w:w="1350" w:type="dxa"/>
          </w:tcPr>
          <w:p w14:paraId="14CC282B" w14:textId="73FAC914" w:rsidR="000D453F" w:rsidRPr="00E72AE5" w:rsidRDefault="004E3ECC"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Chapter 4 (Textbook), Lecture Notes</w:t>
            </w:r>
          </w:p>
        </w:tc>
      </w:tr>
      <w:tr w:rsidR="006D566D" w:rsidRPr="00E72AE5" w14:paraId="445A318E" w14:textId="77777777" w:rsidTr="00286945">
        <w:tc>
          <w:tcPr>
            <w:tcW w:w="1098" w:type="dxa"/>
          </w:tcPr>
          <w:p w14:paraId="2E5669C1" w14:textId="55FA9642" w:rsidR="000D453F" w:rsidRPr="00E72AE5" w:rsidRDefault="004E3ECC"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3</w:t>
            </w:r>
            <w:r w:rsidR="006D566D" w:rsidRPr="00E72AE5">
              <w:rPr>
                <w:rFonts w:ascii="Garamond" w:hAnsi="Garamond" w:cs="Courier New"/>
                <w:color w:val="2F2F2F"/>
                <w:sz w:val="24"/>
                <w:szCs w:val="24"/>
              </w:rPr>
              <w:t xml:space="preserve"> &amp; 4</w:t>
            </w:r>
          </w:p>
        </w:tc>
        <w:tc>
          <w:tcPr>
            <w:tcW w:w="3510" w:type="dxa"/>
          </w:tcPr>
          <w:p w14:paraId="4423EAA7" w14:textId="7B5C4954" w:rsidR="000D453F" w:rsidRPr="00E72AE5" w:rsidRDefault="004E3ECC"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 xml:space="preserve">Production </w:t>
            </w:r>
            <w:r w:rsidR="00D21F08" w:rsidRPr="00E72AE5">
              <w:rPr>
                <w:rFonts w:ascii="Garamond" w:hAnsi="Garamond" w:cs="Courier New"/>
                <w:color w:val="2F2F2F"/>
                <w:sz w:val="24"/>
                <w:szCs w:val="24"/>
              </w:rPr>
              <w:t>T</w:t>
            </w:r>
            <w:r w:rsidRPr="00E72AE5">
              <w:rPr>
                <w:rFonts w:ascii="Garamond" w:hAnsi="Garamond" w:cs="Courier New"/>
                <w:color w:val="2F2F2F"/>
                <w:sz w:val="24"/>
                <w:szCs w:val="24"/>
              </w:rPr>
              <w:t>echnology</w:t>
            </w:r>
          </w:p>
        </w:tc>
        <w:tc>
          <w:tcPr>
            <w:tcW w:w="3551" w:type="dxa"/>
          </w:tcPr>
          <w:p w14:paraId="30EDE4D5" w14:textId="12469037" w:rsidR="000D453F" w:rsidRPr="00E72AE5" w:rsidRDefault="004E3ECC"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Learn how to measure</w:t>
            </w:r>
            <w:r w:rsidRPr="00E72AE5">
              <w:rPr>
                <w:rFonts w:ascii="Garamond" w:eastAsia="Times New Roman" w:hAnsi="Garamond"/>
                <w:color w:val="222222"/>
                <w:sz w:val="24"/>
                <w:szCs w:val="24"/>
              </w:rPr>
              <w:t xml:space="preserve"> </w:t>
            </w:r>
            <w:r w:rsidR="00D21F08" w:rsidRPr="00E72AE5">
              <w:rPr>
                <w:rFonts w:ascii="Garamond" w:eastAsia="Times New Roman" w:hAnsi="Garamond"/>
                <w:color w:val="222222"/>
                <w:sz w:val="24"/>
                <w:szCs w:val="24"/>
              </w:rPr>
              <w:t xml:space="preserve">(static) </w:t>
            </w:r>
            <w:r w:rsidRPr="00E72AE5">
              <w:rPr>
                <w:rFonts w:ascii="Garamond" w:eastAsia="Times New Roman" w:hAnsi="Garamond"/>
                <w:color w:val="222222"/>
                <w:sz w:val="24"/>
                <w:szCs w:val="24"/>
              </w:rPr>
              <w:t>efficiency using the concept of production technology described by either Production Function, or Isoquant or Production Possibility Curve</w:t>
            </w:r>
            <w:r w:rsidR="006D566D" w:rsidRPr="00E72AE5">
              <w:rPr>
                <w:rFonts w:ascii="Garamond" w:eastAsia="Times New Roman" w:hAnsi="Garamond"/>
                <w:color w:val="222222"/>
                <w:sz w:val="24"/>
                <w:szCs w:val="24"/>
              </w:rPr>
              <w:t xml:space="preserve"> (PPC) / Production Possibility Frontier (PPF)</w:t>
            </w:r>
          </w:p>
        </w:tc>
        <w:tc>
          <w:tcPr>
            <w:tcW w:w="1350" w:type="dxa"/>
          </w:tcPr>
          <w:p w14:paraId="317082E4" w14:textId="69E04095" w:rsidR="000D453F" w:rsidRPr="00E72AE5" w:rsidRDefault="006D566D"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Reference Books, Lecture Notes</w:t>
            </w:r>
          </w:p>
        </w:tc>
      </w:tr>
      <w:tr w:rsidR="006D566D" w:rsidRPr="00E72AE5" w14:paraId="703FD0AF" w14:textId="77777777" w:rsidTr="00286945">
        <w:tc>
          <w:tcPr>
            <w:tcW w:w="1098" w:type="dxa"/>
          </w:tcPr>
          <w:p w14:paraId="532BEE6D" w14:textId="00A03B95" w:rsidR="000D453F" w:rsidRPr="00E72AE5" w:rsidRDefault="006D566D"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5 &amp; 6</w:t>
            </w:r>
          </w:p>
        </w:tc>
        <w:tc>
          <w:tcPr>
            <w:tcW w:w="3510" w:type="dxa"/>
          </w:tcPr>
          <w:p w14:paraId="57669D45" w14:textId="51DC9C9A" w:rsidR="000D453F" w:rsidRPr="00E72AE5" w:rsidRDefault="006D566D"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Linear Programming and Data Envelopment Analysis (DEA)</w:t>
            </w:r>
          </w:p>
        </w:tc>
        <w:tc>
          <w:tcPr>
            <w:tcW w:w="3551" w:type="dxa"/>
          </w:tcPr>
          <w:p w14:paraId="16AC3975" w14:textId="11D08FA6" w:rsidR="000D453F" w:rsidRPr="00E72AE5" w:rsidRDefault="006D566D"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 xml:space="preserve">Learn how to set up, using linear programming method, a DEA problem to compute the </w:t>
            </w:r>
            <w:r w:rsidR="00D21F08" w:rsidRPr="00E72AE5">
              <w:rPr>
                <w:rFonts w:ascii="Garamond" w:hAnsi="Garamond" w:cs="Courier New"/>
                <w:color w:val="2F2F2F"/>
                <w:sz w:val="24"/>
                <w:szCs w:val="24"/>
              </w:rPr>
              <w:t xml:space="preserve">(static) </w:t>
            </w:r>
            <w:r w:rsidRPr="00E72AE5">
              <w:rPr>
                <w:rFonts w:ascii="Garamond" w:hAnsi="Garamond" w:cs="Courier New"/>
                <w:color w:val="2F2F2F"/>
                <w:sz w:val="24"/>
                <w:szCs w:val="24"/>
              </w:rPr>
              <w:t>efficiency scores of comparable business units</w:t>
            </w:r>
          </w:p>
        </w:tc>
        <w:tc>
          <w:tcPr>
            <w:tcW w:w="1350" w:type="dxa"/>
          </w:tcPr>
          <w:p w14:paraId="6988736C" w14:textId="77777777" w:rsidR="000D453F" w:rsidRPr="00E72AE5" w:rsidRDefault="006D566D"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Chapter 2 (Textbook)</w:t>
            </w:r>
            <w:r w:rsidR="009669FC" w:rsidRPr="00E72AE5">
              <w:rPr>
                <w:rFonts w:ascii="Garamond" w:hAnsi="Garamond" w:cs="Courier New"/>
                <w:color w:val="2F2F2F"/>
                <w:sz w:val="24"/>
                <w:szCs w:val="24"/>
              </w:rPr>
              <w:t>,</w:t>
            </w:r>
          </w:p>
          <w:p w14:paraId="68250BBA" w14:textId="11C5DC13" w:rsidR="009669FC" w:rsidRPr="00E72AE5" w:rsidRDefault="009669FC"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Lecture Notes</w:t>
            </w:r>
          </w:p>
        </w:tc>
      </w:tr>
      <w:tr w:rsidR="006D566D" w:rsidRPr="00E72AE5" w14:paraId="3C2A184E" w14:textId="77777777" w:rsidTr="00286945">
        <w:tc>
          <w:tcPr>
            <w:tcW w:w="1098" w:type="dxa"/>
          </w:tcPr>
          <w:p w14:paraId="5B35BBEA" w14:textId="100D4EF4" w:rsidR="000D453F" w:rsidRPr="00E72AE5" w:rsidRDefault="009669FC"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7 &amp; 8</w:t>
            </w:r>
          </w:p>
        </w:tc>
        <w:tc>
          <w:tcPr>
            <w:tcW w:w="3510" w:type="dxa"/>
          </w:tcPr>
          <w:p w14:paraId="3776E10A" w14:textId="77782C16" w:rsidR="000D453F" w:rsidRPr="00E72AE5" w:rsidRDefault="009669FC"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DEA problem in multiplier and envelopment forms</w:t>
            </w:r>
          </w:p>
        </w:tc>
        <w:tc>
          <w:tcPr>
            <w:tcW w:w="3551" w:type="dxa"/>
          </w:tcPr>
          <w:p w14:paraId="66A41F16" w14:textId="446A709F" w:rsidR="000D453F" w:rsidRPr="00E72AE5" w:rsidRDefault="009669FC"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 xml:space="preserve">Learn how to develop the same DEA </w:t>
            </w:r>
            <w:r w:rsidR="00D21F08" w:rsidRPr="00E72AE5">
              <w:rPr>
                <w:rFonts w:ascii="Garamond" w:hAnsi="Garamond" w:cs="Courier New"/>
                <w:color w:val="2F2F2F"/>
                <w:sz w:val="24"/>
                <w:szCs w:val="24"/>
              </w:rPr>
              <w:t xml:space="preserve">(static) </w:t>
            </w:r>
            <w:r w:rsidRPr="00E72AE5">
              <w:rPr>
                <w:rFonts w:ascii="Garamond" w:hAnsi="Garamond" w:cs="Courier New"/>
                <w:color w:val="2F2F2F"/>
                <w:sz w:val="24"/>
                <w:szCs w:val="24"/>
              </w:rPr>
              <w:t>efficiency evaluation problem using both multiplier form (accounting price method) and envelopment form (peer method)</w:t>
            </w:r>
          </w:p>
        </w:tc>
        <w:tc>
          <w:tcPr>
            <w:tcW w:w="1350" w:type="dxa"/>
          </w:tcPr>
          <w:p w14:paraId="2BAB3014" w14:textId="5F48BF38" w:rsidR="009669FC" w:rsidRPr="00E72AE5" w:rsidRDefault="009669FC" w:rsidP="009669FC">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Chapter 3 (Textbook),</w:t>
            </w:r>
          </w:p>
          <w:p w14:paraId="414982C2" w14:textId="616037DF" w:rsidR="000D453F" w:rsidRPr="00E72AE5" w:rsidRDefault="009669FC" w:rsidP="009669FC">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Lecture Notes</w:t>
            </w:r>
          </w:p>
        </w:tc>
      </w:tr>
      <w:tr w:rsidR="006D566D" w:rsidRPr="00E72AE5" w14:paraId="3DE00A7D" w14:textId="77777777" w:rsidTr="00286945">
        <w:tc>
          <w:tcPr>
            <w:tcW w:w="1098" w:type="dxa"/>
          </w:tcPr>
          <w:p w14:paraId="35F33B48" w14:textId="4A234E4C" w:rsidR="000D453F" w:rsidRPr="00E72AE5" w:rsidRDefault="009669FC"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9</w:t>
            </w:r>
          </w:p>
        </w:tc>
        <w:tc>
          <w:tcPr>
            <w:tcW w:w="3510" w:type="dxa"/>
          </w:tcPr>
          <w:p w14:paraId="4F3615EB" w14:textId="49D4ACF0" w:rsidR="000D453F" w:rsidRPr="00E72AE5" w:rsidRDefault="009669FC"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 xml:space="preserve">Returns to Scale </w:t>
            </w:r>
          </w:p>
        </w:tc>
        <w:tc>
          <w:tcPr>
            <w:tcW w:w="3551" w:type="dxa"/>
          </w:tcPr>
          <w:p w14:paraId="68F3AD43" w14:textId="5EE3176F" w:rsidR="000D453F" w:rsidRPr="00E72AE5" w:rsidRDefault="009669FC"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sz w:val="24"/>
                <w:szCs w:val="24"/>
              </w:rPr>
              <w:t xml:space="preserve">Learn how returns to scale effects play an important role in the practice of benchmarking </w:t>
            </w:r>
          </w:p>
        </w:tc>
        <w:tc>
          <w:tcPr>
            <w:tcW w:w="1350" w:type="dxa"/>
          </w:tcPr>
          <w:p w14:paraId="674ADBD3" w14:textId="19403246" w:rsidR="000D453F" w:rsidRPr="00E72AE5" w:rsidRDefault="009669FC"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Chapter 6 (Textbook)</w:t>
            </w:r>
          </w:p>
        </w:tc>
      </w:tr>
      <w:tr w:rsidR="00D21F08" w:rsidRPr="00E72AE5" w14:paraId="1C4B832E" w14:textId="77777777" w:rsidTr="00286945">
        <w:tc>
          <w:tcPr>
            <w:tcW w:w="1098" w:type="dxa"/>
          </w:tcPr>
          <w:p w14:paraId="6D520070" w14:textId="117D6B2D" w:rsidR="00D21F08" w:rsidRPr="00E72AE5" w:rsidRDefault="00D21F08"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lastRenderedPageBreak/>
              <w:t>10</w:t>
            </w:r>
          </w:p>
        </w:tc>
        <w:tc>
          <w:tcPr>
            <w:tcW w:w="3510" w:type="dxa"/>
          </w:tcPr>
          <w:p w14:paraId="7DE7B7A7" w14:textId="650BEBC0" w:rsidR="00D21F08" w:rsidRPr="00E72AE5" w:rsidRDefault="00D21F08"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Dynamic Efficiency</w:t>
            </w:r>
          </w:p>
        </w:tc>
        <w:tc>
          <w:tcPr>
            <w:tcW w:w="3551" w:type="dxa"/>
          </w:tcPr>
          <w:p w14:paraId="3D7D8252" w14:textId="25060691" w:rsidR="00D21F08" w:rsidRPr="00E72AE5" w:rsidRDefault="00D21F08" w:rsidP="000D453F">
            <w:pPr>
              <w:autoSpaceDE w:val="0"/>
              <w:autoSpaceDN w:val="0"/>
              <w:adjustRightInd w:val="0"/>
              <w:spacing w:before="120" w:after="120"/>
              <w:rPr>
                <w:rFonts w:ascii="Garamond" w:hAnsi="Garamond"/>
                <w:sz w:val="24"/>
                <w:szCs w:val="24"/>
              </w:rPr>
            </w:pPr>
            <w:r w:rsidRPr="00E72AE5">
              <w:rPr>
                <w:rFonts w:ascii="Garamond" w:hAnsi="Garamond"/>
                <w:sz w:val="24"/>
                <w:szCs w:val="24"/>
              </w:rPr>
              <w:t>Learn how to measure dynamic / growth efficiency of high-technology business enterprises</w:t>
            </w:r>
          </w:p>
        </w:tc>
        <w:tc>
          <w:tcPr>
            <w:tcW w:w="1350" w:type="dxa"/>
          </w:tcPr>
          <w:p w14:paraId="12FD58FC" w14:textId="342625D0" w:rsidR="00D21F08" w:rsidRPr="00E72AE5" w:rsidRDefault="00D21F08"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Reference Book, Lecture Notes</w:t>
            </w:r>
          </w:p>
        </w:tc>
      </w:tr>
      <w:tr w:rsidR="00D21F08" w:rsidRPr="00E72AE5" w14:paraId="3AAF13FD" w14:textId="77777777" w:rsidTr="00286945">
        <w:tc>
          <w:tcPr>
            <w:tcW w:w="1098" w:type="dxa"/>
          </w:tcPr>
          <w:p w14:paraId="08F6BD45" w14:textId="0606A511" w:rsidR="00D21F08" w:rsidRPr="00E72AE5" w:rsidRDefault="00D21F08"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11</w:t>
            </w:r>
          </w:p>
        </w:tc>
        <w:tc>
          <w:tcPr>
            <w:tcW w:w="3510" w:type="dxa"/>
          </w:tcPr>
          <w:p w14:paraId="7CC7B902" w14:textId="32C9B111" w:rsidR="00D21F08" w:rsidRPr="00E72AE5" w:rsidRDefault="00D21F08"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Total Factor Productivity Change and its Drivers – Efficiency and Technology</w:t>
            </w:r>
          </w:p>
        </w:tc>
        <w:tc>
          <w:tcPr>
            <w:tcW w:w="3551" w:type="dxa"/>
          </w:tcPr>
          <w:p w14:paraId="151183BB" w14:textId="0052F0C3" w:rsidR="00D21F08" w:rsidRPr="00E72AE5" w:rsidRDefault="00D21F08" w:rsidP="000D453F">
            <w:pPr>
              <w:autoSpaceDE w:val="0"/>
              <w:autoSpaceDN w:val="0"/>
              <w:adjustRightInd w:val="0"/>
              <w:spacing w:before="120" w:after="120"/>
              <w:rPr>
                <w:rFonts w:ascii="Garamond" w:hAnsi="Garamond"/>
                <w:sz w:val="24"/>
                <w:szCs w:val="24"/>
              </w:rPr>
            </w:pPr>
            <w:r w:rsidRPr="00E72AE5">
              <w:rPr>
                <w:rFonts w:ascii="Garamond" w:hAnsi="Garamond"/>
                <w:sz w:val="24"/>
                <w:szCs w:val="24"/>
              </w:rPr>
              <w:t xml:space="preserve">Learn </w:t>
            </w:r>
            <w:r w:rsidR="00DD3078" w:rsidRPr="00E72AE5">
              <w:rPr>
                <w:rFonts w:ascii="Garamond" w:hAnsi="Garamond"/>
                <w:sz w:val="24"/>
                <w:szCs w:val="24"/>
              </w:rPr>
              <w:t xml:space="preserve">how to compute </w:t>
            </w:r>
            <w:r w:rsidR="008E3F6F" w:rsidRPr="00E72AE5">
              <w:rPr>
                <w:rFonts w:ascii="Garamond" w:hAnsi="Garamond"/>
                <w:sz w:val="24"/>
                <w:szCs w:val="24"/>
              </w:rPr>
              <w:t xml:space="preserve">the change in total factor productivity of a business due to efficiency </w:t>
            </w:r>
            <w:r w:rsidR="00DD3078" w:rsidRPr="00E72AE5">
              <w:rPr>
                <w:rFonts w:ascii="Garamond" w:hAnsi="Garamond"/>
                <w:sz w:val="24"/>
                <w:szCs w:val="24"/>
              </w:rPr>
              <w:t>and</w:t>
            </w:r>
            <w:r w:rsidR="008E3F6F" w:rsidRPr="00E72AE5">
              <w:rPr>
                <w:rFonts w:ascii="Garamond" w:hAnsi="Garamond"/>
                <w:sz w:val="24"/>
                <w:szCs w:val="24"/>
              </w:rPr>
              <w:t xml:space="preserve"> technology.</w:t>
            </w:r>
            <w:r w:rsidRPr="00E72AE5">
              <w:rPr>
                <w:rFonts w:ascii="Garamond" w:hAnsi="Garamond"/>
                <w:sz w:val="24"/>
                <w:szCs w:val="24"/>
              </w:rPr>
              <w:t xml:space="preserve"> </w:t>
            </w:r>
          </w:p>
        </w:tc>
        <w:tc>
          <w:tcPr>
            <w:tcW w:w="1350" w:type="dxa"/>
          </w:tcPr>
          <w:p w14:paraId="5BF7561A" w14:textId="7B1476BC" w:rsidR="00D21F08" w:rsidRPr="00E72AE5" w:rsidRDefault="008E3F6F"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Reference Book, Lecture Notes</w:t>
            </w:r>
          </w:p>
        </w:tc>
      </w:tr>
      <w:tr w:rsidR="009669FC" w:rsidRPr="00E72AE5" w14:paraId="7C98FDCB" w14:textId="77777777" w:rsidTr="00286945">
        <w:tc>
          <w:tcPr>
            <w:tcW w:w="1098" w:type="dxa"/>
          </w:tcPr>
          <w:p w14:paraId="2C141032" w14:textId="5F163373" w:rsidR="009669FC" w:rsidRPr="00E72AE5" w:rsidRDefault="007029D7"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1</w:t>
            </w:r>
            <w:r w:rsidR="008E3F6F" w:rsidRPr="00E72AE5">
              <w:rPr>
                <w:rFonts w:ascii="Garamond" w:hAnsi="Garamond" w:cs="Courier New"/>
                <w:color w:val="2F2F2F"/>
                <w:sz w:val="24"/>
                <w:szCs w:val="24"/>
              </w:rPr>
              <w:t>2</w:t>
            </w:r>
          </w:p>
        </w:tc>
        <w:tc>
          <w:tcPr>
            <w:tcW w:w="3510" w:type="dxa"/>
          </w:tcPr>
          <w:p w14:paraId="18BE1712" w14:textId="1486DB29" w:rsidR="009669FC" w:rsidRPr="00E72AE5" w:rsidRDefault="007029D7"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Case Study: Performance Evaluation of Business Schools in India</w:t>
            </w:r>
          </w:p>
        </w:tc>
        <w:tc>
          <w:tcPr>
            <w:tcW w:w="3551" w:type="dxa"/>
          </w:tcPr>
          <w:p w14:paraId="4F87DD43" w14:textId="1FB95EFA" w:rsidR="009669FC" w:rsidRPr="00E72AE5" w:rsidRDefault="007029D7" w:rsidP="000D453F">
            <w:pPr>
              <w:autoSpaceDE w:val="0"/>
              <w:autoSpaceDN w:val="0"/>
              <w:adjustRightInd w:val="0"/>
              <w:spacing w:before="120" w:after="120"/>
              <w:rPr>
                <w:rFonts w:ascii="Garamond" w:hAnsi="Garamond"/>
                <w:sz w:val="24"/>
                <w:szCs w:val="24"/>
              </w:rPr>
            </w:pPr>
            <w:r w:rsidRPr="00E72AE5">
              <w:rPr>
                <w:rFonts w:ascii="Garamond" w:hAnsi="Garamond"/>
                <w:sz w:val="24"/>
                <w:szCs w:val="24"/>
              </w:rPr>
              <w:t>Lean how to evaluate and analyze research productivity performance of business schools in India</w:t>
            </w:r>
          </w:p>
        </w:tc>
        <w:tc>
          <w:tcPr>
            <w:tcW w:w="1350" w:type="dxa"/>
          </w:tcPr>
          <w:p w14:paraId="2A40375F" w14:textId="2EF7CF0A" w:rsidR="009669FC" w:rsidRPr="00E72AE5" w:rsidRDefault="00366D2B" w:rsidP="000D453F">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Relevant Paper</w:t>
            </w:r>
          </w:p>
        </w:tc>
      </w:tr>
      <w:tr w:rsidR="00366D2B" w:rsidRPr="00E72AE5" w14:paraId="42760F3A" w14:textId="77777777" w:rsidTr="00286945">
        <w:tc>
          <w:tcPr>
            <w:tcW w:w="1098" w:type="dxa"/>
          </w:tcPr>
          <w:p w14:paraId="233A7268" w14:textId="05424B34"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1</w:t>
            </w:r>
            <w:r w:rsidR="008E3F6F" w:rsidRPr="00E72AE5">
              <w:rPr>
                <w:rFonts w:ascii="Garamond" w:hAnsi="Garamond" w:cs="Courier New"/>
                <w:color w:val="2F2F2F"/>
                <w:sz w:val="24"/>
                <w:szCs w:val="24"/>
              </w:rPr>
              <w:t>3</w:t>
            </w:r>
          </w:p>
        </w:tc>
        <w:tc>
          <w:tcPr>
            <w:tcW w:w="3510" w:type="dxa"/>
          </w:tcPr>
          <w:p w14:paraId="1443D20E" w14:textId="5127389E"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Case Study: Performance Evaluation of Life Insurance Companies in India</w:t>
            </w:r>
          </w:p>
        </w:tc>
        <w:tc>
          <w:tcPr>
            <w:tcW w:w="3551" w:type="dxa"/>
          </w:tcPr>
          <w:p w14:paraId="08DE2780" w14:textId="2BB9BC33" w:rsidR="00366D2B" w:rsidRPr="00E72AE5" w:rsidRDefault="00366D2B" w:rsidP="00366D2B">
            <w:pPr>
              <w:autoSpaceDE w:val="0"/>
              <w:autoSpaceDN w:val="0"/>
              <w:adjustRightInd w:val="0"/>
              <w:spacing w:before="120" w:after="120"/>
              <w:rPr>
                <w:rFonts w:ascii="Garamond" w:hAnsi="Garamond"/>
                <w:sz w:val="24"/>
                <w:szCs w:val="24"/>
              </w:rPr>
            </w:pPr>
            <w:r w:rsidRPr="00E72AE5">
              <w:rPr>
                <w:rFonts w:ascii="Garamond" w:hAnsi="Garamond"/>
                <w:sz w:val="24"/>
                <w:szCs w:val="24"/>
              </w:rPr>
              <w:t xml:space="preserve">Learn how to evaluate and analyze efficiency performance of life insurance companies </w:t>
            </w:r>
          </w:p>
        </w:tc>
        <w:tc>
          <w:tcPr>
            <w:tcW w:w="1350" w:type="dxa"/>
          </w:tcPr>
          <w:p w14:paraId="4D9E06C2" w14:textId="77275F3A"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Relevant Paper</w:t>
            </w:r>
          </w:p>
        </w:tc>
      </w:tr>
      <w:tr w:rsidR="00366D2B" w:rsidRPr="00E72AE5" w14:paraId="65973FD5" w14:textId="77777777" w:rsidTr="00286945">
        <w:tc>
          <w:tcPr>
            <w:tcW w:w="1098" w:type="dxa"/>
          </w:tcPr>
          <w:p w14:paraId="483637F6" w14:textId="043C4A5C"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1</w:t>
            </w:r>
            <w:r w:rsidR="008E3F6F" w:rsidRPr="00E72AE5">
              <w:rPr>
                <w:rFonts w:ascii="Garamond" w:hAnsi="Garamond" w:cs="Courier New"/>
                <w:color w:val="2F2F2F"/>
                <w:sz w:val="24"/>
                <w:szCs w:val="24"/>
              </w:rPr>
              <w:t>4</w:t>
            </w:r>
          </w:p>
        </w:tc>
        <w:tc>
          <w:tcPr>
            <w:tcW w:w="3510" w:type="dxa"/>
          </w:tcPr>
          <w:p w14:paraId="630DACBC" w14:textId="68C58C0B"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Case Study: Evaluation of Financial Performance</w:t>
            </w:r>
          </w:p>
        </w:tc>
        <w:tc>
          <w:tcPr>
            <w:tcW w:w="3551" w:type="dxa"/>
          </w:tcPr>
          <w:p w14:paraId="1EA8965E" w14:textId="56589CBF" w:rsidR="00366D2B" w:rsidRPr="00E72AE5" w:rsidRDefault="00366D2B" w:rsidP="00366D2B">
            <w:pPr>
              <w:autoSpaceDE w:val="0"/>
              <w:autoSpaceDN w:val="0"/>
              <w:adjustRightInd w:val="0"/>
              <w:spacing w:before="120" w:after="120"/>
              <w:rPr>
                <w:rFonts w:ascii="Garamond" w:hAnsi="Garamond"/>
                <w:iCs/>
                <w:sz w:val="24"/>
                <w:szCs w:val="24"/>
              </w:rPr>
            </w:pPr>
            <w:r w:rsidRPr="00E72AE5">
              <w:rPr>
                <w:rFonts w:ascii="Garamond" w:hAnsi="Garamond"/>
                <w:iCs/>
                <w:sz w:val="24"/>
              </w:rPr>
              <w:t>Learn how to evaluate and analyze hedge fund and CTA performance</w:t>
            </w:r>
          </w:p>
        </w:tc>
        <w:tc>
          <w:tcPr>
            <w:tcW w:w="1350" w:type="dxa"/>
          </w:tcPr>
          <w:p w14:paraId="449D6778" w14:textId="34595B7B"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 xml:space="preserve">Relevant Papers and </w:t>
            </w:r>
            <w:r w:rsidR="008E3F6F" w:rsidRPr="00E72AE5">
              <w:rPr>
                <w:rFonts w:ascii="Garamond" w:hAnsi="Garamond" w:cs="Courier New"/>
                <w:color w:val="2F2F2F"/>
                <w:sz w:val="24"/>
                <w:szCs w:val="24"/>
              </w:rPr>
              <w:t xml:space="preserve">Reference </w:t>
            </w:r>
            <w:r w:rsidRPr="00E72AE5">
              <w:rPr>
                <w:rFonts w:ascii="Garamond" w:hAnsi="Garamond" w:cs="Courier New"/>
                <w:color w:val="2F2F2F"/>
                <w:sz w:val="24"/>
                <w:szCs w:val="24"/>
              </w:rPr>
              <w:t>Book</w:t>
            </w:r>
          </w:p>
        </w:tc>
      </w:tr>
      <w:tr w:rsidR="00366D2B" w:rsidRPr="00E72AE5" w14:paraId="7432E73B" w14:textId="77777777" w:rsidTr="00286945">
        <w:tc>
          <w:tcPr>
            <w:tcW w:w="1098" w:type="dxa"/>
          </w:tcPr>
          <w:p w14:paraId="38F51FEA" w14:textId="6BFB0892"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1</w:t>
            </w:r>
            <w:r w:rsidR="008E3F6F" w:rsidRPr="00E72AE5">
              <w:rPr>
                <w:rFonts w:ascii="Garamond" w:hAnsi="Garamond" w:cs="Courier New"/>
                <w:color w:val="2F2F2F"/>
                <w:sz w:val="24"/>
                <w:szCs w:val="24"/>
              </w:rPr>
              <w:t>5</w:t>
            </w:r>
          </w:p>
        </w:tc>
        <w:tc>
          <w:tcPr>
            <w:tcW w:w="3510" w:type="dxa"/>
          </w:tcPr>
          <w:p w14:paraId="2ED6332B" w14:textId="6B7AC200"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Case Study: Performance Evaluation in Marketing and HR</w:t>
            </w:r>
          </w:p>
        </w:tc>
        <w:tc>
          <w:tcPr>
            <w:tcW w:w="3551" w:type="dxa"/>
          </w:tcPr>
          <w:p w14:paraId="6A75C652" w14:textId="46A5ABC3" w:rsidR="00366D2B" w:rsidRPr="00E72AE5" w:rsidRDefault="00366D2B" w:rsidP="00366D2B">
            <w:pPr>
              <w:autoSpaceDE w:val="0"/>
              <w:autoSpaceDN w:val="0"/>
              <w:adjustRightInd w:val="0"/>
              <w:spacing w:before="120" w:after="120"/>
              <w:rPr>
                <w:rFonts w:ascii="Garamond" w:hAnsi="Garamond"/>
                <w:sz w:val="24"/>
                <w:szCs w:val="24"/>
              </w:rPr>
            </w:pPr>
            <w:r w:rsidRPr="00E72AE5">
              <w:rPr>
                <w:rFonts w:ascii="Garamond" w:eastAsia="Times New Roman" w:hAnsi="Garamond"/>
                <w:color w:val="222222"/>
                <w:sz w:val="24"/>
                <w:szCs w:val="24"/>
              </w:rPr>
              <w:t>Lean how to evaluate v</w:t>
            </w:r>
            <w:r w:rsidRPr="00E72AE5">
              <w:rPr>
                <w:rFonts w:ascii="Garamond" w:hAnsi="Garamond" w:cs="Courier New"/>
                <w:bCs/>
                <w:sz w:val="24"/>
                <w:szCs w:val="24"/>
              </w:rPr>
              <w:t>endor selection, promotion of employees, and projects.</w:t>
            </w:r>
          </w:p>
        </w:tc>
        <w:tc>
          <w:tcPr>
            <w:tcW w:w="1350" w:type="dxa"/>
          </w:tcPr>
          <w:p w14:paraId="43461F7D" w14:textId="141A7E46"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Relevant Papers</w:t>
            </w:r>
          </w:p>
        </w:tc>
      </w:tr>
      <w:tr w:rsidR="00366D2B" w:rsidRPr="00E72AE5" w14:paraId="193A0DF3" w14:textId="77777777" w:rsidTr="00286945">
        <w:tc>
          <w:tcPr>
            <w:tcW w:w="1098" w:type="dxa"/>
          </w:tcPr>
          <w:p w14:paraId="5FDDC70E" w14:textId="39685E6D"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1</w:t>
            </w:r>
            <w:r w:rsidR="008E3F6F" w:rsidRPr="00E72AE5">
              <w:rPr>
                <w:rFonts w:ascii="Garamond" w:hAnsi="Garamond" w:cs="Courier New"/>
                <w:color w:val="2F2F2F"/>
                <w:sz w:val="24"/>
                <w:szCs w:val="24"/>
              </w:rPr>
              <w:t>6</w:t>
            </w:r>
          </w:p>
        </w:tc>
        <w:tc>
          <w:tcPr>
            <w:tcW w:w="3510" w:type="dxa"/>
          </w:tcPr>
          <w:p w14:paraId="5A2A5168" w14:textId="05E732E3"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Case Study: Performance Evaluation of Public Sector</w:t>
            </w:r>
          </w:p>
        </w:tc>
        <w:tc>
          <w:tcPr>
            <w:tcW w:w="3551" w:type="dxa"/>
          </w:tcPr>
          <w:p w14:paraId="2481DD26" w14:textId="1F416846" w:rsidR="00366D2B" w:rsidRPr="00E72AE5" w:rsidRDefault="00366D2B" w:rsidP="00366D2B">
            <w:pPr>
              <w:autoSpaceDE w:val="0"/>
              <w:autoSpaceDN w:val="0"/>
              <w:adjustRightInd w:val="0"/>
              <w:spacing w:before="120" w:after="120"/>
              <w:rPr>
                <w:rFonts w:ascii="Garamond" w:hAnsi="Garamond"/>
                <w:sz w:val="24"/>
                <w:szCs w:val="24"/>
              </w:rPr>
            </w:pPr>
            <w:r w:rsidRPr="00E72AE5">
              <w:rPr>
                <w:rFonts w:ascii="Garamond" w:eastAsia="Times New Roman" w:hAnsi="Garamond"/>
                <w:color w:val="222222"/>
                <w:sz w:val="24"/>
                <w:szCs w:val="24"/>
              </w:rPr>
              <w:t>Learn how evaluate efficiency in public Sector</w:t>
            </w:r>
          </w:p>
        </w:tc>
        <w:tc>
          <w:tcPr>
            <w:tcW w:w="1350" w:type="dxa"/>
          </w:tcPr>
          <w:p w14:paraId="250DB088" w14:textId="539A235B"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 xml:space="preserve">Relevant Papers and </w:t>
            </w:r>
            <w:r w:rsidR="008E3F6F" w:rsidRPr="00E72AE5">
              <w:rPr>
                <w:rFonts w:ascii="Garamond" w:hAnsi="Garamond" w:cs="Courier New"/>
                <w:color w:val="2F2F2F"/>
                <w:sz w:val="24"/>
                <w:szCs w:val="24"/>
              </w:rPr>
              <w:t xml:space="preserve">Reference </w:t>
            </w:r>
            <w:r w:rsidRPr="00E72AE5">
              <w:rPr>
                <w:rFonts w:ascii="Garamond" w:hAnsi="Garamond" w:cs="Courier New"/>
                <w:color w:val="2F2F2F"/>
                <w:sz w:val="24"/>
                <w:szCs w:val="24"/>
              </w:rPr>
              <w:t>Book</w:t>
            </w:r>
          </w:p>
        </w:tc>
      </w:tr>
      <w:tr w:rsidR="00366D2B" w:rsidRPr="00E72AE5" w14:paraId="231E5D6E" w14:textId="77777777" w:rsidTr="00286945">
        <w:tc>
          <w:tcPr>
            <w:tcW w:w="1098" w:type="dxa"/>
          </w:tcPr>
          <w:p w14:paraId="563D54C5" w14:textId="33F83F7F"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17</w:t>
            </w:r>
          </w:p>
        </w:tc>
        <w:tc>
          <w:tcPr>
            <w:tcW w:w="3510" w:type="dxa"/>
          </w:tcPr>
          <w:p w14:paraId="09E9EF79" w14:textId="04CFC3D0"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DEA Solver Software</w:t>
            </w:r>
          </w:p>
        </w:tc>
        <w:tc>
          <w:tcPr>
            <w:tcW w:w="3551" w:type="dxa"/>
          </w:tcPr>
          <w:p w14:paraId="6E94A9A1" w14:textId="49300EB5" w:rsidR="00366D2B" w:rsidRPr="00E72AE5" w:rsidRDefault="00366D2B" w:rsidP="00366D2B">
            <w:pPr>
              <w:autoSpaceDE w:val="0"/>
              <w:autoSpaceDN w:val="0"/>
              <w:adjustRightInd w:val="0"/>
              <w:spacing w:before="120" w:after="120"/>
              <w:rPr>
                <w:rFonts w:ascii="Garamond" w:hAnsi="Garamond"/>
                <w:iCs/>
                <w:sz w:val="24"/>
                <w:szCs w:val="24"/>
              </w:rPr>
            </w:pPr>
            <w:r w:rsidRPr="00E72AE5">
              <w:rPr>
                <w:rFonts w:ascii="Garamond" w:eastAsia="Times New Roman" w:hAnsi="Garamond"/>
                <w:iCs/>
                <w:color w:val="222222"/>
                <w:sz w:val="24"/>
                <w:szCs w:val="24"/>
              </w:rPr>
              <w:t xml:space="preserve">Learn how to use DEA-Solver Software in </w:t>
            </w:r>
            <w:r w:rsidRPr="00E72AE5">
              <w:rPr>
                <w:rFonts w:ascii="Garamond" w:hAnsi="Garamond" w:cstheme="minorHAnsi"/>
                <w:iCs/>
                <w:sz w:val="24"/>
                <w:szCs w:val="24"/>
              </w:rPr>
              <w:t>for implementing productivity benchmarking assessments.</w:t>
            </w:r>
          </w:p>
        </w:tc>
        <w:tc>
          <w:tcPr>
            <w:tcW w:w="1350" w:type="dxa"/>
          </w:tcPr>
          <w:p w14:paraId="583C79ED" w14:textId="2C538EFD"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w:t>
            </w:r>
          </w:p>
        </w:tc>
      </w:tr>
      <w:tr w:rsidR="00366D2B" w:rsidRPr="00E72AE5" w14:paraId="0C639419" w14:textId="77777777" w:rsidTr="00286945">
        <w:tc>
          <w:tcPr>
            <w:tcW w:w="1098" w:type="dxa"/>
          </w:tcPr>
          <w:p w14:paraId="5EF300C1" w14:textId="6F059B4C"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18 &amp; 19</w:t>
            </w:r>
          </w:p>
        </w:tc>
        <w:tc>
          <w:tcPr>
            <w:tcW w:w="3510" w:type="dxa"/>
          </w:tcPr>
          <w:p w14:paraId="2B70C401" w14:textId="79E4CED8"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eastAsia="Times New Roman" w:hAnsi="Garamond"/>
                <w:color w:val="222222"/>
                <w:sz w:val="24"/>
                <w:szCs w:val="24"/>
              </w:rPr>
              <w:t>Project Report Presentation</w:t>
            </w:r>
          </w:p>
        </w:tc>
        <w:tc>
          <w:tcPr>
            <w:tcW w:w="3551" w:type="dxa"/>
          </w:tcPr>
          <w:p w14:paraId="201C36AD" w14:textId="77777777" w:rsidR="00366D2B" w:rsidRPr="00E72AE5" w:rsidRDefault="00366D2B" w:rsidP="00366D2B">
            <w:pPr>
              <w:autoSpaceDE w:val="0"/>
              <w:autoSpaceDN w:val="0"/>
              <w:adjustRightInd w:val="0"/>
              <w:spacing w:before="120" w:after="120"/>
              <w:rPr>
                <w:rFonts w:ascii="Garamond" w:hAnsi="Garamond"/>
                <w:sz w:val="24"/>
                <w:szCs w:val="24"/>
              </w:rPr>
            </w:pPr>
          </w:p>
        </w:tc>
        <w:tc>
          <w:tcPr>
            <w:tcW w:w="1350" w:type="dxa"/>
          </w:tcPr>
          <w:p w14:paraId="756A5C4B" w14:textId="1CA13796"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w:t>
            </w:r>
          </w:p>
        </w:tc>
      </w:tr>
      <w:tr w:rsidR="00366D2B" w:rsidRPr="00E72AE5" w14:paraId="58A37ADF" w14:textId="77777777" w:rsidTr="00286945">
        <w:tc>
          <w:tcPr>
            <w:tcW w:w="1098" w:type="dxa"/>
          </w:tcPr>
          <w:p w14:paraId="63353775" w14:textId="5779004E"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20</w:t>
            </w:r>
          </w:p>
        </w:tc>
        <w:tc>
          <w:tcPr>
            <w:tcW w:w="3510" w:type="dxa"/>
          </w:tcPr>
          <w:p w14:paraId="0B9D5C13" w14:textId="03ACADDE"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Concluding Lecture</w:t>
            </w:r>
          </w:p>
        </w:tc>
        <w:tc>
          <w:tcPr>
            <w:tcW w:w="3551" w:type="dxa"/>
          </w:tcPr>
          <w:p w14:paraId="2EE1ECD7" w14:textId="5A98A04D" w:rsidR="00366D2B" w:rsidRPr="00E72AE5" w:rsidRDefault="00366D2B" w:rsidP="00366D2B">
            <w:pPr>
              <w:autoSpaceDE w:val="0"/>
              <w:autoSpaceDN w:val="0"/>
              <w:adjustRightInd w:val="0"/>
              <w:spacing w:before="120" w:after="120"/>
              <w:rPr>
                <w:rFonts w:ascii="Garamond" w:hAnsi="Garamond"/>
                <w:sz w:val="24"/>
                <w:szCs w:val="24"/>
              </w:rPr>
            </w:pPr>
            <w:r w:rsidRPr="00E72AE5">
              <w:rPr>
                <w:rFonts w:ascii="Garamond" w:hAnsi="Garamond"/>
                <w:sz w:val="24"/>
                <w:szCs w:val="24"/>
              </w:rPr>
              <w:t xml:space="preserve">Learn how to critically evaluate a benchmarking study  </w:t>
            </w:r>
          </w:p>
        </w:tc>
        <w:tc>
          <w:tcPr>
            <w:tcW w:w="1350" w:type="dxa"/>
          </w:tcPr>
          <w:p w14:paraId="2C47C6D4" w14:textId="0F86B29D" w:rsidR="00366D2B" w:rsidRPr="00E72AE5" w:rsidRDefault="00366D2B" w:rsidP="00366D2B">
            <w:pPr>
              <w:autoSpaceDE w:val="0"/>
              <w:autoSpaceDN w:val="0"/>
              <w:adjustRightInd w:val="0"/>
              <w:spacing w:before="120" w:after="120"/>
              <w:rPr>
                <w:rFonts w:ascii="Garamond" w:hAnsi="Garamond" w:cs="Courier New"/>
                <w:color w:val="2F2F2F"/>
                <w:sz w:val="24"/>
                <w:szCs w:val="24"/>
              </w:rPr>
            </w:pPr>
            <w:r w:rsidRPr="00E72AE5">
              <w:rPr>
                <w:rFonts w:ascii="Garamond" w:hAnsi="Garamond" w:cs="Courier New"/>
                <w:color w:val="2F2F2F"/>
                <w:sz w:val="24"/>
                <w:szCs w:val="24"/>
              </w:rPr>
              <w:t>Lecture Notes</w:t>
            </w:r>
          </w:p>
        </w:tc>
      </w:tr>
    </w:tbl>
    <w:p w14:paraId="10C5D45D" w14:textId="699AB204" w:rsidR="000D453F" w:rsidRPr="00E72AE5" w:rsidRDefault="000D453F" w:rsidP="000D453F">
      <w:pPr>
        <w:autoSpaceDE w:val="0"/>
        <w:autoSpaceDN w:val="0"/>
        <w:adjustRightInd w:val="0"/>
        <w:spacing w:before="120" w:after="120"/>
        <w:rPr>
          <w:rFonts w:ascii="Garamond" w:hAnsi="Garamond" w:cs="Courier New"/>
          <w:color w:val="2F2F2F"/>
          <w:sz w:val="28"/>
          <w:szCs w:val="28"/>
        </w:rPr>
      </w:pPr>
    </w:p>
    <w:p w14:paraId="0423F2DE" w14:textId="77777777" w:rsidR="00366D2B" w:rsidRPr="00E72AE5" w:rsidRDefault="00366D2B" w:rsidP="00366D2B">
      <w:pPr>
        <w:spacing w:before="120" w:after="120"/>
        <w:rPr>
          <w:rFonts w:ascii="Garamond" w:hAnsi="Garamond"/>
          <w:b/>
          <w:bCs/>
          <w:sz w:val="28"/>
          <w:szCs w:val="28"/>
        </w:rPr>
      </w:pPr>
      <w:r w:rsidRPr="00E72AE5">
        <w:rPr>
          <w:rFonts w:ascii="Garamond" w:hAnsi="Garamond"/>
          <w:b/>
          <w:bCs/>
          <w:sz w:val="28"/>
          <w:szCs w:val="28"/>
        </w:rPr>
        <w:lastRenderedPageBreak/>
        <w:t>Assessment Scheme</w:t>
      </w:r>
    </w:p>
    <w:tbl>
      <w:tblPr>
        <w:tblStyle w:val="TableGrid"/>
        <w:tblW w:w="0" w:type="auto"/>
        <w:tblLook w:val="04A0" w:firstRow="1" w:lastRow="0" w:firstColumn="1" w:lastColumn="0" w:noHBand="0" w:noVBand="1"/>
      </w:tblPr>
      <w:tblGrid>
        <w:gridCol w:w="3415"/>
        <w:gridCol w:w="1710"/>
        <w:gridCol w:w="3420"/>
      </w:tblGrid>
      <w:tr w:rsidR="00366D2B" w:rsidRPr="00E72AE5" w14:paraId="24C73AB9" w14:textId="77777777" w:rsidTr="00B52574">
        <w:tc>
          <w:tcPr>
            <w:tcW w:w="3415" w:type="dxa"/>
          </w:tcPr>
          <w:p w14:paraId="7228D802" w14:textId="77777777" w:rsidR="00366D2B" w:rsidRPr="00E72AE5" w:rsidRDefault="00366D2B" w:rsidP="00B52574">
            <w:pPr>
              <w:spacing w:before="120" w:after="120"/>
              <w:rPr>
                <w:rFonts w:ascii="Garamond" w:hAnsi="Garamond" w:cs="Courier New"/>
                <w:b/>
                <w:bCs/>
                <w:sz w:val="24"/>
                <w:szCs w:val="24"/>
              </w:rPr>
            </w:pPr>
            <w:r w:rsidRPr="00E72AE5">
              <w:rPr>
                <w:rFonts w:ascii="Garamond" w:hAnsi="Garamond" w:cs="Courier New"/>
                <w:b/>
                <w:bCs/>
                <w:sz w:val="24"/>
                <w:szCs w:val="24"/>
              </w:rPr>
              <w:t>Component</w:t>
            </w:r>
          </w:p>
        </w:tc>
        <w:tc>
          <w:tcPr>
            <w:tcW w:w="1710" w:type="dxa"/>
          </w:tcPr>
          <w:p w14:paraId="23F3A8C2" w14:textId="77777777" w:rsidR="00366D2B" w:rsidRPr="00E72AE5" w:rsidRDefault="00366D2B" w:rsidP="00B52574">
            <w:pPr>
              <w:spacing w:before="120" w:after="120"/>
              <w:rPr>
                <w:rFonts w:ascii="Garamond" w:hAnsi="Garamond" w:cs="Courier New"/>
                <w:b/>
                <w:bCs/>
                <w:sz w:val="24"/>
                <w:szCs w:val="24"/>
              </w:rPr>
            </w:pPr>
            <w:r w:rsidRPr="00E72AE5">
              <w:rPr>
                <w:rFonts w:ascii="Garamond" w:hAnsi="Garamond" w:cs="Courier New"/>
                <w:b/>
                <w:bCs/>
                <w:sz w:val="24"/>
                <w:szCs w:val="24"/>
              </w:rPr>
              <w:t>Weightage (%)</w:t>
            </w:r>
          </w:p>
        </w:tc>
        <w:tc>
          <w:tcPr>
            <w:tcW w:w="3420" w:type="dxa"/>
          </w:tcPr>
          <w:p w14:paraId="559DE0D5" w14:textId="77777777" w:rsidR="00366D2B" w:rsidRPr="00E72AE5" w:rsidRDefault="00366D2B" w:rsidP="00B52574">
            <w:pPr>
              <w:spacing w:before="120" w:after="120"/>
              <w:rPr>
                <w:rFonts w:ascii="Garamond" w:hAnsi="Garamond" w:cs="Courier New"/>
                <w:b/>
                <w:bCs/>
                <w:sz w:val="24"/>
                <w:szCs w:val="24"/>
              </w:rPr>
            </w:pPr>
            <w:r w:rsidRPr="00E72AE5">
              <w:rPr>
                <w:rFonts w:ascii="Garamond" w:hAnsi="Garamond" w:cs="Courier New"/>
                <w:b/>
                <w:bCs/>
                <w:sz w:val="24"/>
                <w:szCs w:val="24"/>
              </w:rPr>
              <w:t>Assessment of Course Leaning Outcome(s)</w:t>
            </w:r>
          </w:p>
        </w:tc>
      </w:tr>
      <w:tr w:rsidR="00366D2B" w:rsidRPr="00E72AE5" w14:paraId="57C38BFF" w14:textId="77777777" w:rsidTr="00B52574">
        <w:tc>
          <w:tcPr>
            <w:tcW w:w="3415" w:type="dxa"/>
          </w:tcPr>
          <w:p w14:paraId="3A63D477" w14:textId="05AEC29A" w:rsidR="00366D2B" w:rsidRPr="00E72AE5" w:rsidRDefault="00366D2B" w:rsidP="00B52574">
            <w:pPr>
              <w:spacing w:before="120" w:after="120"/>
              <w:rPr>
                <w:rFonts w:ascii="Garamond" w:hAnsi="Garamond" w:cs="Courier New"/>
                <w:sz w:val="24"/>
                <w:szCs w:val="24"/>
              </w:rPr>
            </w:pPr>
            <w:r w:rsidRPr="00E72AE5">
              <w:rPr>
                <w:rFonts w:ascii="Garamond" w:hAnsi="Garamond" w:cs="Courier New"/>
                <w:sz w:val="24"/>
                <w:szCs w:val="24"/>
              </w:rPr>
              <w:t xml:space="preserve">Quizzes </w:t>
            </w:r>
            <w:r w:rsidR="00CA763B">
              <w:rPr>
                <w:rFonts w:ascii="Garamond" w:hAnsi="Garamond" w:cs="Courier New"/>
                <w:sz w:val="24"/>
                <w:szCs w:val="24"/>
              </w:rPr>
              <w:t>(to be conducted during practical sessions)</w:t>
            </w:r>
          </w:p>
        </w:tc>
        <w:tc>
          <w:tcPr>
            <w:tcW w:w="1710" w:type="dxa"/>
          </w:tcPr>
          <w:p w14:paraId="22DA9FE4" w14:textId="01D31925" w:rsidR="00366D2B" w:rsidRPr="00E72AE5" w:rsidRDefault="00172DE4" w:rsidP="00B52574">
            <w:pPr>
              <w:spacing w:before="120" w:after="120"/>
              <w:rPr>
                <w:rFonts w:ascii="Garamond" w:hAnsi="Garamond" w:cs="Courier New"/>
                <w:sz w:val="24"/>
                <w:szCs w:val="24"/>
              </w:rPr>
            </w:pPr>
            <w:r>
              <w:rPr>
                <w:rFonts w:ascii="Garamond" w:hAnsi="Garamond" w:cs="Courier New"/>
                <w:sz w:val="24"/>
                <w:szCs w:val="24"/>
              </w:rPr>
              <w:t>1</w:t>
            </w:r>
            <w:r w:rsidR="00366D2B" w:rsidRPr="00E72AE5">
              <w:rPr>
                <w:rFonts w:ascii="Garamond" w:hAnsi="Garamond" w:cs="Courier New"/>
                <w:sz w:val="24"/>
                <w:szCs w:val="24"/>
              </w:rPr>
              <w:t>0%</w:t>
            </w:r>
          </w:p>
        </w:tc>
        <w:tc>
          <w:tcPr>
            <w:tcW w:w="3420" w:type="dxa"/>
          </w:tcPr>
          <w:p w14:paraId="3834AC52" w14:textId="77777777" w:rsidR="00366D2B" w:rsidRPr="00E72AE5" w:rsidRDefault="00366D2B" w:rsidP="00B52574">
            <w:pPr>
              <w:spacing w:before="120" w:after="120"/>
              <w:rPr>
                <w:rFonts w:ascii="Garamond" w:hAnsi="Garamond" w:cs="Courier New"/>
                <w:sz w:val="24"/>
                <w:szCs w:val="24"/>
              </w:rPr>
            </w:pPr>
            <w:r w:rsidRPr="00E72AE5">
              <w:rPr>
                <w:rFonts w:ascii="Garamond" w:hAnsi="Garamond" w:cs="Courier New"/>
                <w:sz w:val="24"/>
                <w:szCs w:val="24"/>
              </w:rPr>
              <w:t>CLO 1, CLO 2, CLO 3 and CLO 4</w:t>
            </w:r>
          </w:p>
        </w:tc>
      </w:tr>
      <w:tr w:rsidR="00366D2B" w:rsidRPr="00E72AE5" w14:paraId="1046FD77" w14:textId="77777777" w:rsidTr="00B52574">
        <w:tc>
          <w:tcPr>
            <w:tcW w:w="3415" w:type="dxa"/>
          </w:tcPr>
          <w:p w14:paraId="03DE970C" w14:textId="04FE883B" w:rsidR="00366D2B" w:rsidRPr="00E72AE5" w:rsidRDefault="00366D2B" w:rsidP="00B52574">
            <w:pPr>
              <w:spacing w:before="120" w:after="120"/>
              <w:rPr>
                <w:rFonts w:ascii="Garamond" w:hAnsi="Garamond" w:cs="Courier New"/>
                <w:sz w:val="24"/>
                <w:szCs w:val="24"/>
              </w:rPr>
            </w:pPr>
            <w:r w:rsidRPr="00E72AE5">
              <w:rPr>
                <w:rFonts w:ascii="Garamond" w:hAnsi="Garamond" w:cs="Courier New"/>
                <w:sz w:val="24"/>
                <w:szCs w:val="24"/>
              </w:rPr>
              <w:t>Group Project</w:t>
            </w:r>
          </w:p>
        </w:tc>
        <w:tc>
          <w:tcPr>
            <w:tcW w:w="1710" w:type="dxa"/>
          </w:tcPr>
          <w:p w14:paraId="0D555FEF" w14:textId="1463799E" w:rsidR="00366D2B" w:rsidRPr="00E72AE5" w:rsidRDefault="00172DE4" w:rsidP="00B52574">
            <w:pPr>
              <w:spacing w:before="120" w:after="120"/>
              <w:rPr>
                <w:rFonts w:ascii="Garamond" w:hAnsi="Garamond" w:cs="Courier New"/>
                <w:sz w:val="24"/>
                <w:szCs w:val="24"/>
              </w:rPr>
            </w:pPr>
            <w:r>
              <w:rPr>
                <w:rFonts w:ascii="Garamond" w:hAnsi="Garamond" w:cs="Courier New"/>
                <w:sz w:val="24"/>
                <w:szCs w:val="24"/>
              </w:rPr>
              <w:t>3</w:t>
            </w:r>
            <w:r w:rsidR="00366D2B" w:rsidRPr="00E72AE5">
              <w:rPr>
                <w:rFonts w:ascii="Garamond" w:hAnsi="Garamond" w:cs="Courier New"/>
                <w:sz w:val="24"/>
                <w:szCs w:val="24"/>
              </w:rPr>
              <w:t>0%</w:t>
            </w:r>
          </w:p>
        </w:tc>
        <w:tc>
          <w:tcPr>
            <w:tcW w:w="3420" w:type="dxa"/>
          </w:tcPr>
          <w:p w14:paraId="1F4E0C9F" w14:textId="34229AEF" w:rsidR="00366D2B" w:rsidRPr="00E72AE5" w:rsidRDefault="00366D2B" w:rsidP="00B52574">
            <w:pPr>
              <w:spacing w:before="120" w:after="120"/>
              <w:rPr>
                <w:rFonts w:ascii="Garamond" w:hAnsi="Garamond" w:cs="Courier New"/>
                <w:sz w:val="24"/>
                <w:szCs w:val="24"/>
              </w:rPr>
            </w:pPr>
            <w:r w:rsidRPr="00E72AE5">
              <w:rPr>
                <w:rFonts w:ascii="Garamond" w:hAnsi="Garamond" w:cs="Courier New"/>
                <w:sz w:val="24"/>
                <w:szCs w:val="24"/>
              </w:rPr>
              <w:t>CLO 1, CLO 2, CLO 3 and CLO 4</w:t>
            </w:r>
          </w:p>
        </w:tc>
      </w:tr>
      <w:tr w:rsidR="00366D2B" w:rsidRPr="00E72AE5" w14:paraId="3DA7D1CC" w14:textId="77777777" w:rsidTr="00B52574">
        <w:tc>
          <w:tcPr>
            <w:tcW w:w="3415" w:type="dxa"/>
          </w:tcPr>
          <w:p w14:paraId="0E767F92" w14:textId="77777777" w:rsidR="00366D2B" w:rsidRPr="00E72AE5" w:rsidRDefault="00366D2B" w:rsidP="00B52574">
            <w:pPr>
              <w:spacing w:before="120" w:after="120"/>
              <w:rPr>
                <w:rFonts w:ascii="Garamond" w:hAnsi="Garamond" w:cs="Courier New"/>
                <w:sz w:val="24"/>
                <w:szCs w:val="24"/>
              </w:rPr>
            </w:pPr>
            <w:r w:rsidRPr="00E72AE5">
              <w:rPr>
                <w:rFonts w:ascii="Garamond" w:hAnsi="Garamond" w:cs="Courier New"/>
                <w:sz w:val="24"/>
                <w:szCs w:val="24"/>
              </w:rPr>
              <w:t>Presentation</w:t>
            </w:r>
          </w:p>
        </w:tc>
        <w:tc>
          <w:tcPr>
            <w:tcW w:w="1710" w:type="dxa"/>
          </w:tcPr>
          <w:p w14:paraId="7308C67F" w14:textId="77777777" w:rsidR="00366D2B" w:rsidRPr="00E72AE5" w:rsidRDefault="00366D2B" w:rsidP="00B52574">
            <w:pPr>
              <w:spacing w:before="120" w:after="120"/>
              <w:rPr>
                <w:rFonts w:ascii="Garamond" w:hAnsi="Garamond" w:cs="Courier New"/>
                <w:sz w:val="24"/>
                <w:szCs w:val="24"/>
              </w:rPr>
            </w:pPr>
            <w:r w:rsidRPr="00E72AE5">
              <w:rPr>
                <w:rFonts w:ascii="Garamond" w:hAnsi="Garamond" w:cs="Courier New"/>
                <w:sz w:val="24"/>
                <w:szCs w:val="24"/>
              </w:rPr>
              <w:t>10%</w:t>
            </w:r>
          </w:p>
        </w:tc>
        <w:tc>
          <w:tcPr>
            <w:tcW w:w="3420" w:type="dxa"/>
          </w:tcPr>
          <w:p w14:paraId="32B3FAC3" w14:textId="7FFE9F1A" w:rsidR="00366D2B" w:rsidRPr="00E72AE5" w:rsidRDefault="00366D2B" w:rsidP="00B52574">
            <w:pPr>
              <w:spacing w:before="120" w:after="120"/>
              <w:rPr>
                <w:rFonts w:ascii="Garamond" w:hAnsi="Garamond" w:cs="Courier New"/>
                <w:sz w:val="24"/>
                <w:szCs w:val="24"/>
              </w:rPr>
            </w:pPr>
            <w:r w:rsidRPr="00E72AE5">
              <w:rPr>
                <w:rFonts w:ascii="Garamond" w:hAnsi="Garamond" w:cs="Courier New"/>
                <w:sz w:val="24"/>
                <w:szCs w:val="24"/>
              </w:rPr>
              <w:t>CLO 1, CLO 2, CLO 3 and CLO 4</w:t>
            </w:r>
          </w:p>
        </w:tc>
      </w:tr>
      <w:tr w:rsidR="00366D2B" w:rsidRPr="00E72AE5" w14:paraId="39D401C4" w14:textId="77777777" w:rsidTr="00B52574">
        <w:tc>
          <w:tcPr>
            <w:tcW w:w="3415" w:type="dxa"/>
          </w:tcPr>
          <w:p w14:paraId="6A285978" w14:textId="77777777" w:rsidR="00366D2B" w:rsidRPr="00E72AE5" w:rsidRDefault="00366D2B" w:rsidP="00B52574">
            <w:pPr>
              <w:spacing w:before="120" w:after="120"/>
              <w:rPr>
                <w:rFonts w:ascii="Garamond" w:hAnsi="Garamond" w:cs="Courier New"/>
                <w:sz w:val="24"/>
                <w:szCs w:val="24"/>
              </w:rPr>
            </w:pPr>
            <w:r w:rsidRPr="00E72AE5">
              <w:rPr>
                <w:rFonts w:ascii="Garamond" w:hAnsi="Garamond" w:cs="Courier New"/>
                <w:sz w:val="24"/>
                <w:szCs w:val="24"/>
              </w:rPr>
              <w:t>Classroom Participation</w:t>
            </w:r>
          </w:p>
        </w:tc>
        <w:tc>
          <w:tcPr>
            <w:tcW w:w="1710" w:type="dxa"/>
          </w:tcPr>
          <w:p w14:paraId="28FD530C" w14:textId="1CDA41F0" w:rsidR="00366D2B" w:rsidRPr="00E72AE5" w:rsidRDefault="00366D2B" w:rsidP="00B52574">
            <w:pPr>
              <w:spacing w:before="120" w:after="120"/>
              <w:rPr>
                <w:rFonts w:ascii="Garamond" w:hAnsi="Garamond" w:cs="Courier New"/>
                <w:sz w:val="24"/>
                <w:szCs w:val="24"/>
              </w:rPr>
            </w:pPr>
            <w:r w:rsidRPr="00E72AE5">
              <w:rPr>
                <w:rFonts w:ascii="Garamond" w:hAnsi="Garamond" w:cs="Courier New"/>
                <w:sz w:val="24"/>
                <w:szCs w:val="24"/>
              </w:rPr>
              <w:t>10%</w:t>
            </w:r>
          </w:p>
        </w:tc>
        <w:tc>
          <w:tcPr>
            <w:tcW w:w="3420" w:type="dxa"/>
          </w:tcPr>
          <w:p w14:paraId="1967AFE7" w14:textId="662AB562" w:rsidR="00366D2B" w:rsidRPr="00E72AE5" w:rsidRDefault="00366D2B" w:rsidP="00B52574">
            <w:pPr>
              <w:spacing w:before="120" w:after="120"/>
              <w:rPr>
                <w:rFonts w:ascii="Garamond" w:hAnsi="Garamond" w:cs="Courier New"/>
                <w:sz w:val="24"/>
                <w:szCs w:val="24"/>
              </w:rPr>
            </w:pPr>
            <w:r w:rsidRPr="00E72AE5">
              <w:rPr>
                <w:rFonts w:ascii="Garamond" w:hAnsi="Garamond" w:cs="Courier New"/>
                <w:sz w:val="24"/>
                <w:szCs w:val="24"/>
              </w:rPr>
              <w:t>CLO 1, CLO 2, CLO 3 and CLO 4</w:t>
            </w:r>
          </w:p>
        </w:tc>
      </w:tr>
      <w:tr w:rsidR="00366D2B" w:rsidRPr="00E72AE5" w14:paraId="74A030CC" w14:textId="77777777" w:rsidTr="00B52574">
        <w:tc>
          <w:tcPr>
            <w:tcW w:w="3415" w:type="dxa"/>
          </w:tcPr>
          <w:p w14:paraId="155495AC" w14:textId="02F53595" w:rsidR="00366D2B" w:rsidRPr="00E72AE5" w:rsidRDefault="00366D2B" w:rsidP="00B52574">
            <w:pPr>
              <w:spacing w:before="120" w:after="120"/>
              <w:rPr>
                <w:rFonts w:ascii="Garamond" w:hAnsi="Garamond" w:cs="Courier New"/>
                <w:sz w:val="24"/>
                <w:szCs w:val="24"/>
              </w:rPr>
            </w:pPr>
            <w:r w:rsidRPr="00E72AE5">
              <w:rPr>
                <w:rFonts w:ascii="Garamond" w:hAnsi="Garamond" w:cs="Courier New"/>
                <w:sz w:val="24"/>
                <w:szCs w:val="24"/>
              </w:rPr>
              <w:t xml:space="preserve">End-term </w:t>
            </w:r>
            <w:r w:rsidR="00172DE4">
              <w:rPr>
                <w:rFonts w:ascii="Garamond" w:hAnsi="Garamond" w:cs="Courier New"/>
                <w:sz w:val="24"/>
                <w:szCs w:val="24"/>
              </w:rPr>
              <w:t>(based on project)</w:t>
            </w:r>
          </w:p>
        </w:tc>
        <w:tc>
          <w:tcPr>
            <w:tcW w:w="1710" w:type="dxa"/>
          </w:tcPr>
          <w:p w14:paraId="68FE9650" w14:textId="77777777" w:rsidR="00366D2B" w:rsidRPr="00E72AE5" w:rsidRDefault="00366D2B" w:rsidP="00B52574">
            <w:pPr>
              <w:spacing w:before="120" w:after="120"/>
              <w:rPr>
                <w:rFonts w:ascii="Garamond" w:hAnsi="Garamond" w:cs="Courier New"/>
                <w:sz w:val="24"/>
                <w:szCs w:val="24"/>
              </w:rPr>
            </w:pPr>
            <w:r w:rsidRPr="00E72AE5">
              <w:rPr>
                <w:rFonts w:ascii="Garamond" w:hAnsi="Garamond" w:cs="Courier New"/>
                <w:sz w:val="24"/>
                <w:szCs w:val="24"/>
              </w:rPr>
              <w:t>40%</w:t>
            </w:r>
          </w:p>
        </w:tc>
        <w:tc>
          <w:tcPr>
            <w:tcW w:w="3420" w:type="dxa"/>
          </w:tcPr>
          <w:p w14:paraId="09D96910" w14:textId="77777777" w:rsidR="00366D2B" w:rsidRPr="00E72AE5" w:rsidRDefault="00366D2B" w:rsidP="00B52574">
            <w:pPr>
              <w:spacing w:before="120" w:after="120"/>
              <w:rPr>
                <w:rFonts w:ascii="Garamond" w:hAnsi="Garamond" w:cs="Courier New"/>
                <w:sz w:val="24"/>
                <w:szCs w:val="24"/>
              </w:rPr>
            </w:pPr>
            <w:r w:rsidRPr="00E72AE5">
              <w:rPr>
                <w:rFonts w:ascii="Garamond" w:hAnsi="Garamond" w:cs="Courier New"/>
                <w:sz w:val="24"/>
                <w:szCs w:val="24"/>
              </w:rPr>
              <w:t>CLO 1, CLO 2, CLO 3 and CLO 4</w:t>
            </w:r>
          </w:p>
        </w:tc>
      </w:tr>
    </w:tbl>
    <w:p w14:paraId="407D05D5" w14:textId="77777777" w:rsidR="00366D2B" w:rsidRPr="00E72AE5" w:rsidRDefault="00366D2B" w:rsidP="00366D2B">
      <w:pPr>
        <w:spacing w:before="120" w:after="120"/>
        <w:rPr>
          <w:rFonts w:ascii="Garamond" w:hAnsi="Garamond" w:cs="Courier New"/>
          <w:sz w:val="24"/>
          <w:szCs w:val="24"/>
        </w:rPr>
      </w:pPr>
    </w:p>
    <w:p w14:paraId="1755A2CF" w14:textId="77777777" w:rsidR="00366D2B" w:rsidRPr="00E72AE5" w:rsidRDefault="00366D2B" w:rsidP="00366D2B">
      <w:pPr>
        <w:spacing w:before="120" w:after="120"/>
        <w:rPr>
          <w:rFonts w:ascii="Garamond" w:hAnsi="Garamond"/>
          <w:b/>
          <w:bCs/>
          <w:sz w:val="28"/>
          <w:szCs w:val="28"/>
        </w:rPr>
      </w:pPr>
      <w:r w:rsidRPr="00E72AE5">
        <w:rPr>
          <w:rFonts w:ascii="Garamond" w:hAnsi="Garamond"/>
          <w:b/>
          <w:bCs/>
          <w:sz w:val="28"/>
          <w:szCs w:val="28"/>
        </w:rPr>
        <w:t>Academic Discipline and Integrity</w:t>
      </w:r>
    </w:p>
    <w:p w14:paraId="4B539E4A" w14:textId="77777777" w:rsidR="00366D2B" w:rsidRPr="00ED4F3D" w:rsidRDefault="00366D2B" w:rsidP="00366D2B">
      <w:pPr>
        <w:pStyle w:val="ListParagraph"/>
        <w:numPr>
          <w:ilvl w:val="0"/>
          <w:numId w:val="10"/>
        </w:numPr>
        <w:spacing w:after="0"/>
        <w:rPr>
          <w:rFonts w:ascii="Garamond" w:hAnsi="Garamond" w:cs="Courier New"/>
          <w:sz w:val="24"/>
          <w:szCs w:val="24"/>
        </w:rPr>
      </w:pPr>
      <w:r w:rsidRPr="00ED4F3D">
        <w:rPr>
          <w:rFonts w:ascii="Garamond" w:hAnsi="Garamond"/>
          <w:sz w:val="24"/>
          <w:szCs w:val="24"/>
        </w:rPr>
        <w:t>Students are expected to come to class on time.</w:t>
      </w:r>
    </w:p>
    <w:p w14:paraId="61EC5479" w14:textId="48528E14" w:rsidR="00366D2B" w:rsidRPr="00ED4F3D" w:rsidRDefault="00366D2B" w:rsidP="00366D2B">
      <w:pPr>
        <w:pStyle w:val="ListParagraph"/>
        <w:numPr>
          <w:ilvl w:val="0"/>
          <w:numId w:val="10"/>
        </w:numPr>
        <w:spacing w:after="0"/>
        <w:rPr>
          <w:rFonts w:ascii="Garamond" w:hAnsi="Garamond" w:cs="Courier New"/>
          <w:sz w:val="24"/>
          <w:szCs w:val="24"/>
        </w:rPr>
      </w:pPr>
      <w:r w:rsidRPr="00ED4F3D">
        <w:rPr>
          <w:rFonts w:ascii="Garamond" w:hAnsi="Garamond"/>
          <w:sz w:val="24"/>
          <w:szCs w:val="24"/>
        </w:rPr>
        <w:t xml:space="preserve">Late coming </w:t>
      </w:r>
      <w:r w:rsidR="0055499D" w:rsidRPr="00ED4F3D">
        <w:rPr>
          <w:rFonts w:ascii="Garamond" w:hAnsi="Garamond"/>
          <w:sz w:val="24"/>
          <w:szCs w:val="24"/>
        </w:rPr>
        <w:t xml:space="preserve">involves the penalty of </w:t>
      </w:r>
      <w:r w:rsidRPr="00ED4F3D">
        <w:rPr>
          <w:rFonts w:ascii="Garamond" w:hAnsi="Garamond"/>
          <w:sz w:val="24"/>
          <w:szCs w:val="24"/>
        </w:rPr>
        <w:t>no attendance</w:t>
      </w:r>
      <w:r w:rsidR="0055499D" w:rsidRPr="00ED4F3D">
        <w:rPr>
          <w:rFonts w:ascii="Garamond" w:hAnsi="Garamond"/>
          <w:sz w:val="24"/>
          <w:szCs w:val="24"/>
        </w:rPr>
        <w:t xml:space="preserve">, or </w:t>
      </w:r>
      <w:r w:rsidRPr="00ED4F3D">
        <w:rPr>
          <w:rFonts w:ascii="Garamond" w:hAnsi="Garamond"/>
          <w:sz w:val="24"/>
          <w:szCs w:val="24"/>
        </w:rPr>
        <w:t>sometimes barring from the class, if the reason for coming late is found not satisfactory.</w:t>
      </w:r>
    </w:p>
    <w:p w14:paraId="42718CC2" w14:textId="77777777" w:rsidR="00366D2B" w:rsidRPr="00ED4F3D" w:rsidRDefault="00366D2B" w:rsidP="00366D2B">
      <w:pPr>
        <w:pStyle w:val="ListParagraph"/>
        <w:numPr>
          <w:ilvl w:val="0"/>
          <w:numId w:val="10"/>
        </w:numPr>
        <w:spacing w:after="0"/>
        <w:rPr>
          <w:rFonts w:ascii="Garamond" w:hAnsi="Garamond" w:cs="Courier New"/>
          <w:sz w:val="24"/>
          <w:szCs w:val="24"/>
        </w:rPr>
      </w:pPr>
      <w:r w:rsidRPr="00ED4F3D">
        <w:rPr>
          <w:rFonts w:ascii="Garamond" w:hAnsi="Garamond" w:cs="Courier New"/>
          <w:sz w:val="24"/>
          <w:szCs w:val="24"/>
        </w:rPr>
        <w:t xml:space="preserve">Utmost care will be taken to </w:t>
      </w:r>
      <w:r w:rsidRPr="00ED4F3D">
        <w:rPr>
          <w:rFonts w:ascii="Garamond" w:hAnsi="Garamond" w:cs="Courier New"/>
          <w:i/>
          <w:iCs/>
          <w:sz w:val="24"/>
          <w:szCs w:val="24"/>
        </w:rPr>
        <w:t xml:space="preserve">maintain </w:t>
      </w:r>
      <w:r w:rsidRPr="00ED4F3D">
        <w:rPr>
          <w:rFonts w:ascii="Garamond" w:hAnsi="Garamond" w:cs="Courier New"/>
          <w:sz w:val="24"/>
          <w:szCs w:val="24"/>
        </w:rPr>
        <w:t xml:space="preserve">class decorum, </w:t>
      </w:r>
      <w:r w:rsidRPr="00ED4F3D">
        <w:rPr>
          <w:rFonts w:ascii="Garamond" w:hAnsi="Garamond" w:cs="Courier New"/>
          <w:i/>
          <w:iCs/>
          <w:sz w:val="24"/>
          <w:szCs w:val="24"/>
        </w:rPr>
        <w:t>follow</w:t>
      </w:r>
      <w:r w:rsidRPr="00ED4F3D">
        <w:rPr>
          <w:rFonts w:ascii="Garamond" w:hAnsi="Garamond" w:cs="Courier New"/>
          <w:sz w:val="24"/>
          <w:szCs w:val="24"/>
        </w:rPr>
        <w:t xml:space="preserve"> the exact evaluation norms, </w:t>
      </w:r>
      <w:r w:rsidRPr="00ED4F3D">
        <w:rPr>
          <w:rFonts w:ascii="Garamond" w:hAnsi="Garamond" w:cs="Courier New"/>
          <w:i/>
          <w:iCs/>
          <w:sz w:val="24"/>
          <w:szCs w:val="24"/>
        </w:rPr>
        <w:t xml:space="preserve">conduct </w:t>
      </w:r>
      <w:r w:rsidRPr="00ED4F3D">
        <w:rPr>
          <w:rFonts w:ascii="Garamond" w:hAnsi="Garamond" w:cs="Courier New"/>
          <w:sz w:val="24"/>
          <w:szCs w:val="24"/>
        </w:rPr>
        <w:t>fair examinations, fair and transparent</w:t>
      </w:r>
      <w:r w:rsidRPr="00ED4F3D">
        <w:rPr>
          <w:rFonts w:ascii="Garamond" w:hAnsi="Garamond" w:cs="Courier New"/>
          <w:i/>
          <w:iCs/>
          <w:sz w:val="24"/>
          <w:szCs w:val="24"/>
        </w:rPr>
        <w:t xml:space="preserve"> </w:t>
      </w:r>
      <w:r w:rsidRPr="00ED4F3D">
        <w:rPr>
          <w:rFonts w:ascii="Garamond" w:hAnsi="Garamond" w:cs="Courier New"/>
          <w:sz w:val="24"/>
          <w:szCs w:val="24"/>
        </w:rPr>
        <w:t xml:space="preserve">evaluation of examination papers, etc. </w:t>
      </w:r>
    </w:p>
    <w:p w14:paraId="1931D069" w14:textId="77777777" w:rsidR="00366D2B" w:rsidRPr="00E72AE5" w:rsidRDefault="00366D2B" w:rsidP="00366D2B">
      <w:pPr>
        <w:spacing w:after="0"/>
        <w:rPr>
          <w:rFonts w:ascii="Garamond" w:hAnsi="Garamond" w:cs="Courier New"/>
          <w:sz w:val="24"/>
          <w:szCs w:val="24"/>
        </w:rPr>
      </w:pPr>
    </w:p>
    <w:p w14:paraId="27150F22" w14:textId="77777777" w:rsidR="00366D2B" w:rsidRPr="00E72AE5" w:rsidRDefault="00366D2B" w:rsidP="00366D2B">
      <w:pPr>
        <w:spacing w:after="0"/>
        <w:rPr>
          <w:rFonts w:ascii="Garamond" w:hAnsi="Garamond"/>
          <w:b/>
          <w:bCs/>
          <w:sz w:val="28"/>
          <w:szCs w:val="28"/>
        </w:rPr>
      </w:pPr>
      <w:r w:rsidRPr="00E72AE5">
        <w:rPr>
          <w:rFonts w:ascii="Garamond" w:hAnsi="Garamond"/>
          <w:b/>
          <w:bCs/>
          <w:sz w:val="28"/>
          <w:szCs w:val="28"/>
        </w:rPr>
        <w:t>Mapping Course Leaning Outcomes (CLO) with the Program Learning Goals (PLG)</w:t>
      </w:r>
    </w:p>
    <w:p w14:paraId="6DF24DA9" w14:textId="77777777" w:rsidR="00366D2B" w:rsidRPr="00E72AE5" w:rsidRDefault="00366D2B" w:rsidP="00366D2B">
      <w:pPr>
        <w:spacing w:after="0"/>
        <w:rPr>
          <w:rFonts w:ascii="Garamond" w:hAnsi="Garamond"/>
          <w:b/>
          <w:bCs/>
          <w:sz w:val="28"/>
          <w:szCs w:val="28"/>
        </w:rPr>
      </w:pPr>
    </w:p>
    <w:tbl>
      <w:tblPr>
        <w:tblStyle w:val="TableGrid"/>
        <w:tblW w:w="0" w:type="auto"/>
        <w:tblLook w:val="04A0" w:firstRow="1" w:lastRow="0" w:firstColumn="1" w:lastColumn="0" w:noHBand="0" w:noVBand="1"/>
      </w:tblPr>
      <w:tblGrid>
        <w:gridCol w:w="996"/>
        <w:gridCol w:w="2149"/>
        <w:gridCol w:w="3461"/>
        <w:gridCol w:w="859"/>
        <w:gridCol w:w="990"/>
        <w:gridCol w:w="21"/>
      </w:tblGrid>
      <w:tr w:rsidR="00366D2B" w:rsidRPr="00E72AE5" w14:paraId="13F38EC0" w14:textId="77777777" w:rsidTr="00B52574">
        <w:tc>
          <w:tcPr>
            <w:tcW w:w="996" w:type="dxa"/>
            <w:vMerge w:val="restart"/>
          </w:tcPr>
          <w:p w14:paraId="039A4316" w14:textId="77777777" w:rsidR="00366D2B" w:rsidRPr="00E72AE5" w:rsidRDefault="00366D2B" w:rsidP="00B52574">
            <w:pPr>
              <w:rPr>
                <w:rFonts w:ascii="Garamond" w:hAnsi="Garamond" w:cs="Courier New"/>
                <w:b/>
                <w:bCs/>
                <w:sz w:val="24"/>
                <w:szCs w:val="24"/>
              </w:rPr>
            </w:pPr>
            <w:r w:rsidRPr="00E72AE5">
              <w:rPr>
                <w:rFonts w:ascii="Garamond" w:hAnsi="Garamond" w:cs="Courier New"/>
                <w:b/>
                <w:bCs/>
                <w:sz w:val="24"/>
                <w:szCs w:val="24"/>
              </w:rPr>
              <w:t>PLG#</w:t>
            </w:r>
          </w:p>
        </w:tc>
        <w:tc>
          <w:tcPr>
            <w:tcW w:w="2149" w:type="dxa"/>
            <w:vMerge w:val="restart"/>
          </w:tcPr>
          <w:p w14:paraId="500C4BAD" w14:textId="77777777" w:rsidR="00366D2B" w:rsidRPr="00E72AE5" w:rsidRDefault="00366D2B" w:rsidP="00B52574">
            <w:pPr>
              <w:rPr>
                <w:rFonts w:ascii="Garamond" w:hAnsi="Garamond" w:cs="Courier New"/>
                <w:b/>
                <w:bCs/>
                <w:sz w:val="24"/>
                <w:szCs w:val="24"/>
              </w:rPr>
            </w:pPr>
            <w:r w:rsidRPr="00E72AE5">
              <w:rPr>
                <w:rFonts w:ascii="Garamond" w:hAnsi="Garamond" w:cs="Courier New"/>
                <w:b/>
                <w:bCs/>
                <w:sz w:val="24"/>
                <w:szCs w:val="24"/>
              </w:rPr>
              <w:t>Program Learning Goals</w:t>
            </w:r>
          </w:p>
        </w:tc>
        <w:tc>
          <w:tcPr>
            <w:tcW w:w="3461" w:type="dxa"/>
            <w:vMerge w:val="restart"/>
          </w:tcPr>
          <w:p w14:paraId="02C01DE4" w14:textId="77777777" w:rsidR="00366D2B" w:rsidRPr="00E72AE5" w:rsidRDefault="00366D2B" w:rsidP="00B52574">
            <w:pPr>
              <w:rPr>
                <w:rFonts w:ascii="Garamond" w:hAnsi="Garamond" w:cs="Courier New"/>
                <w:b/>
                <w:bCs/>
                <w:sz w:val="24"/>
                <w:szCs w:val="24"/>
              </w:rPr>
            </w:pPr>
            <w:r w:rsidRPr="00E72AE5">
              <w:rPr>
                <w:rFonts w:ascii="Garamond" w:hAnsi="Garamond" w:cs="Courier New"/>
                <w:b/>
                <w:bCs/>
                <w:sz w:val="24"/>
                <w:szCs w:val="24"/>
              </w:rPr>
              <w:t>Trait</w:t>
            </w:r>
          </w:p>
        </w:tc>
        <w:tc>
          <w:tcPr>
            <w:tcW w:w="1870" w:type="dxa"/>
            <w:gridSpan w:val="3"/>
          </w:tcPr>
          <w:p w14:paraId="1F4778D7" w14:textId="77777777" w:rsidR="00366D2B" w:rsidRPr="00E72AE5" w:rsidRDefault="00366D2B" w:rsidP="00B52574">
            <w:pPr>
              <w:jc w:val="center"/>
              <w:rPr>
                <w:rFonts w:ascii="Garamond" w:hAnsi="Garamond" w:cs="Courier New"/>
                <w:b/>
                <w:bCs/>
                <w:sz w:val="24"/>
                <w:szCs w:val="24"/>
              </w:rPr>
            </w:pPr>
            <w:r w:rsidRPr="00E72AE5">
              <w:rPr>
                <w:rFonts w:ascii="Garamond" w:hAnsi="Garamond" w:cs="Courier New"/>
                <w:b/>
                <w:bCs/>
                <w:sz w:val="24"/>
                <w:szCs w:val="24"/>
              </w:rPr>
              <w:t>Addressed by Course</w:t>
            </w:r>
          </w:p>
        </w:tc>
      </w:tr>
      <w:tr w:rsidR="00366D2B" w:rsidRPr="00E72AE5" w14:paraId="46140185" w14:textId="77777777" w:rsidTr="00B52574">
        <w:trPr>
          <w:gridAfter w:val="1"/>
          <w:wAfter w:w="21" w:type="dxa"/>
        </w:trPr>
        <w:tc>
          <w:tcPr>
            <w:tcW w:w="996" w:type="dxa"/>
            <w:vMerge/>
          </w:tcPr>
          <w:p w14:paraId="01B8208A" w14:textId="77777777" w:rsidR="00366D2B" w:rsidRPr="00E72AE5" w:rsidRDefault="00366D2B" w:rsidP="00B52574">
            <w:pPr>
              <w:rPr>
                <w:rFonts w:ascii="Garamond" w:hAnsi="Garamond" w:cs="Courier New"/>
                <w:sz w:val="24"/>
                <w:szCs w:val="24"/>
              </w:rPr>
            </w:pPr>
          </w:p>
        </w:tc>
        <w:tc>
          <w:tcPr>
            <w:tcW w:w="2149" w:type="dxa"/>
            <w:vMerge/>
          </w:tcPr>
          <w:p w14:paraId="0FC4F7DF" w14:textId="77777777" w:rsidR="00366D2B" w:rsidRPr="00E72AE5" w:rsidRDefault="00366D2B" w:rsidP="00B52574">
            <w:pPr>
              <w:rPr>
                <w:rFonts w:ascii="Garamond" w:hAnsi="Garamond" w:cs="Courier New"/>
                <w:sz w:val="24"/>
                <w:szCs w:val="24"/>
              </w:rPr>
            </w:pPr>
          </w:p>
        </w:tc>
        <w:tc>
          <w:tcPr>
            <w:tcW w:w="3461" w:type="dxa"/>
            <w:vMerge/>
          </w:tcPr>
          <w:p w14:paraId="1265E029" w14:textId="77777777" w:rsidR="00366D2B" w:rsidRPr="00E72AE5" w:rsidRDefault="00366D2B" w:rsidP="00B52574">
            <w:pPr>
              <w:rPr>
                <w:rFonts w:ascii="Garamond" w:hAnsi="Garamond" w:cs="Courier New"/>
                <w:sz w:val="24"/>
                <w:szCs w:val="24"/>
              </w:rPr>
            </w:pPr>
          </w:p>
        </w:tc>
        <w:tc>
          <w:tcPr>
            <w:tcW w:w="859" w:type="dxa"/>
          </w:tcPr>
          <w:p w14:paraId="69554D93" w14:textId="77777777" w:rsidR="00366D2B" w:rsidRPr="00E72AE5" w:rsidRDefault="00366D2B" w:rsidP="00B52574">
            <w:pPr>
              <w:rPr>
                <w:rFonts w:ascii="Garamond" w:hAnsi="Garamond" w:cs="Courier New"/>
                <w:b/>
                <w:bCs/>
                <w:sz w:val="24"/>
                <w:szCs w:val="24"/>
              </w:rPr>
            </w:pPr>
            <w:r w:rsidRPr="00E72AE5">
              <w:rPr>
                <w:rFonts w:ascii="Garamond" w:hAnsi="Garamond" w:cs="Courier New"/>
                <w:b/>
                <w:bCs/>
                <w:sz w:val="24"/>
                <w:szCs w:val="24"/>
              </w:rPr>
              <w:t>Yes</w:t>
            </w:r>
          </w:p>
        </w:tc>
        <w:tc>
          <w:tcPr>
            <w:tcW w:w="990" w:type="dxa"/>
          </w:tcPr>
          <w:p w14:paraId="088DE197" w14:textId="77777777" w:rsidR="00366D2B" w:rsidRPr="00E72AE5" w:rsidRDefault="00366D2B" w:rsidP="00B52574">
            <w:pPr>
              <w:rPr>
                <w:rFonts w:ascii="Garamond" w:hAnsi="Garamond" w:cs="Courier New"/>
                <w:b/>
                <w:bCs/>
                <w:sz w:val="24"/>
                <w:szCs w:val="24"/>
              </w:rPr>
            </w:pPr>
            <w:r w:rsidRPr="00E72AE5">
              <w:rPr>
                <w:rFonts w:ascii="Garamond" w:hAnsi="Garamond" w:cs="Courier New"/>
                <w:b/>
                <w:bCs/>
                <w:sz w:val="24"/>
                <w:szCs w:val="24"/>
              </w:rPr>
              <w:t>No</w:t>
            </w:r>
          </w:p>
        </w:tc>
      </w:tr>
      <w:tr w:rsidR="00366D2B" w:rsidRPr="00E72AE5" w14:paraId="34834D9B" w14:textId="77777777" w:rsidTr="00B52574">
        <w:trPr>
          <w:gridAfter w:val="1"/>
          <w:wAfter w:w="21" w:type="dxa"/>
        </w:trPr>
        <w:tc>
          <w:tcPr>
            <w:tcW w:w="996" w:type="dxa"/>
          </w:tcPr>
          <w:p w14:paraId="088B36D8" w14:textId="77777777" w:rsidR="00366D2B" w:rsidRPr="00E72AE5" w:rsidRDefault="00366D2B" w:rsidP="00B52574">
            <w:pPr>
              <w:rPr>
                <w:rFonts w:ascii="Garamond" w:hAnsi="Garamond" w:cs="Courier New"/>
                <w:sz w:val="24"/>
                <w:szCs w:val="24"/>
              </w:rPr>
            </w:pPr>
            <w:r w:rsidRPr="00E72AE5">
              <w:rPr>
                <w:rFonts w:ascii="Garamond" w:hAnsi="Garamond" w:cs="Courier New"/>
                <w:sz w:val="24"/>
                <w:szCs w:val="24"/>
              </w:rPr>
              <w:t>PLG 1</w:t>
            </w:r>
          </w:p>
        </w:tc>
        <w:tc>
          <w:tcPr>
            <w:tcW w:w="2149" w:type="dxa"/>
          </w:tcPr>
          <w:p w14:paraId="5FC3A2AE" w14:textId="77777777" w:rsidR="00366D2B" w:rsidRPr="00E72AE5" w:rsidRDefault="00366D2B" w:rsidP="00B52574">
            <w:pPr>
              <w:pStyle w:val="Default"/>
              <w:rPr>
                <w:rFonts w:ascii="Garamond" w:hAnsi="Garamond"/>
              </w:rPr>
            </w:pPr>
            <w:r w:rsidRPr="00E72AE5">
              <w:rPr>
                <w:rFonts w:ascii="Garamond" w:hAnsi="Garamond"/>
              </w:rPr>
              <w:t>Functional and Business Skills</w:t>
            </w:r>
          </w:p>
        </w:tc>
        <w:tc>
          <w:tcPr>
            <w:tcW w:w="3461" w:type="dxa"/>
          </w:tcPr>
          <w:p w14:paraId="6F44DF79" w14:textId="77777777" w:rsidR="00366D2B" w:rsidRPr="00E72AE5" w:rsidRDefault="00366D2B" w:rsidP="00B52574">
            <w:pPr>
              <w:pStyle w:val="Default"/>
              <w:rPr>
                <w:rFonts w:ascii="Garamond" w:hAnsi="Garamond"/>
              </w:rPr>
            </w:pPr>
            <w:r w:rsidRPr="00E72AE5">
              <w:rPr>
                <w:rFonts w:ascii="Garamond" w:hAnsi="Garamond"/>
              </w:rPr>
              <w:t xml:space="preserve">The students will demonstrate understanding of elements of all functional areas </w:t>
            </w:r>
          </w:p>
          <w:p w14:paraId="403E253C" w14:textId="77777777" w:rsidR="00366D2B" w:rsidRPr="00E72AE5" w:rsidRDefault="00366D2B" w:rsidP="00B52574">
            <w:pPr>
              <w:rPr>
                <w:rFonts w:ascii="Garamond" w:hAnsi="Garamond" w:cs="Courier New"/>
                <w:sz w:val="24"/>
                <w:szCs w:val="24"/>
              </w:rPr>
            </w:pPr>
          </w:p>
        </w:tc>
        <w:tc>
          <w:tcPr>
            <w:tcW w:w="859" w:type="dxa"/>
          </w:tcPr>
          <w:p w14:paraId="2B274770" w14:textId="5E3F3D5D" w:rsidR="00366D2B" w:rsidRPr="00E72AE5" w:rsidRDefault="00366D2B" w:rsidP="00B52574">
            <w:pPr>
              <w:rPr>
                <w:rFonts w:ascii="Garamond" w:hAnsi="Garamond" w:cs="Courier New"/>
                <w:sz w:val="24"/>
                <w:szCs w:val="24"/>
              </w:rPr>
            </w:pPr>
          </w:p>
        </w:tc>
        <w:tc>
          <w:tcPr>
            <w:tcW w:w="990" w:type="dxa"/>
          </w:tcPr>
          <w:p w14:paraId="1CEC68F5" w14:textId="3B21FF36" w:rsidR="00366D2B" w:rsidRPr="00E72AE5" w:rsidRDefault="00EC193D" w:rsidP="00B52574">
            <w:pPr>
              <w:rPr>
                <w:rFonts w:ascii="Garamond" w:hAnsi="Garamond" w:cs="Courier New"/>
                <w:sz w:val="24"/>
                <w:szCs w:val="24"/>
              </w:rPr>
            </w:pPr>
            <w:r w:rsidRPr="00E72AE5">
              <w:rPr>
                <w:rFonts w:ascii="Garamond" w:hAnsi="Garamond" w:cs="Courier New"/>
                <w:sz w:val="24"/>
                <w:szCs w:val="24"/>
              </w:rPr>
              <w:sym w:font="Symbol" w:char="F0D6"/>
            </w:r>
          </w:p>
        </w:tc>
      </w:tr>
      <w:tr w:rsidR="00366D2B" w:rsidRPr="00E72AE5" w14:paraId="0B7271F5" w14:textId="77777777" w:rsidTr="00B52574">
        <w:trPr>
          <w:gridAfter w:val="1"/>
          <w:wAfter w:w="21" w:type="dxa"/>
        </w:trPr>
        <w:tc>
          <w:tcPr>
            <w:tcW w:w="996" w:type="dxa"/>
          </w:tcPr>
          <w:p w14:paraId="2C44FB8A" w14:textId="77777777" w:rsidR="00366D2B" w:rsidRPr="00E72AE5" w:rsidRDefault="00366D2B" w:rsidP="00B52574">
            <w:pPr>
              <w:rPr>
                <w:rFonts w:ascii="Garamond" w:hAnsi="Garamond" w:cs="Courier New"/>
                <w:sz w:val="24"/>
                <w:szCs w:val="24"/>
              </w:rPr>
            </w:pPr>
            <w:r w:rsidRPr="00E72AE5">
              <w:rPr>
                <w:rFonts w:ascii="Garamond" w:hAnsi="Garamond" w:cs="Courier New"/>
                <w:sz w:val="24"/>
                <w:szCs w:val="24"/>
              </w:rPr>
              <w:lastRenderedPageBreak/>
              <w:t>PLG 2</w:t>
            </w:r>
          </w:p>
        </w:tc>
        <w:tc>
          <w:tcPr>
            <w:tcW w:w="2149" w:type="dxa"/>
          </w:tcPr>
          <w:p w14:paraId="6D72BADE" w14:textId="77777777" w:rsidR="00366D2B" w:rsidRPr="00E72AE5" w:rsidRDefault="00366D2B" w:rsidP="00B52574">
            <w:pPr>
              <w:rPr>
                <w:rFonts w:ascii="Garamond" w:hAnsi="Garamond" w:cs="Courier New"/>
                <w:sz w:val="24"/>
                <w:szCs w:val="24"/>
              </w:rPr>
            </w:pPr>
            <w:r w:rsidRPr="00E72AE5">
              <w:rPr>
                <w:rFonts w:ascii="Garamond" w:hAnsi="Garamond" w:cs="Courier New"/>
                <w:sz w:val="24"/>
                <w:szCs w:val="24"/>
              </w:rPr>
              <w:t>Analytical Skills</w:t>
            </w:r>
          </w:p>
        </w:tc>
        <w:tc>
          <w:tcPr>
            <w:tcW w:w="3461" w:type="dxa"/>
          </w:tcPr>
          <w:p w14:paraId="6577B967" w14:textId="77777777" w:rsidR="00366D2B" w:rsidRPr="00E72AE5" w:rsidRDefault="00366D2B" w:rsidP="00B52574">
            <w:pPr>
              <w:pStyle w:val="Default"/>
              <w:rPr>
                <w:rFonts w:ascii="Garamond" w:hAnsi="Garamond"/>
              </w:rPr>
            </w:pPr>
            <w:r w:rsidRPr="00E72AE5">
              <w:rPr>
                <w:rFonts w:ascii="Garamond" w:hAnsi="Garamond"/>
              </w:rPr>
              <w:t xml:space="preserve">The students will use analytical techniques to identify a business problem, and suggest a solution </w:t>
            </w:r>
          </w:p>
        </w:tc>
        <w:tc>
          <w:tcPr>
            <w:tcW w:w="859" w:type="dxa"/>
          </w:tcPr>
          <w:p w14:paraId="3D108DD8" w14:textId="77777777" w:rsidR="00366D2B" w:rsidRPr="00E72AE5" w:rsidRDefault="00366D2B" w:rsidP="00B52574">
            <w:pPr>
              <w:rPr>
                <w:rFonts w:ascii="Garamond" w:hAnsi="Garamond" w:cs="Courier New"/>
                <w:sz w:val="24"/>
                <w:szCs w:val="24"/>
              </w:rPr>
            </w:pPr>
            <w:r w:rsidRPr="00E72AE5">
              <w:rPr>
                <w:rFonts w:ascii="Garamond" w:hAnsi="Garamond" w:cs="Courier New"/>
                <w:sz w:val="24"/>
                <w:szCs w:val="24"/>
              </w:rPr>
              <w:sym w:font="Symbol" w:char="F0D6"/>
            </w:r>
          </w:p>
        </w:tc>
        <w:tc>
          <w:tcPr>
            <w:tcW w:w="990" w:type="dxa"/>
          </w:tcPr>
          <w:p w14:paraId="3F1E60C0" w14:textId="77777777" w:rsidR="00366D2B" w:rsidRPr="00E72AE5" w:rsidRDefault="00366D2B" w:rsidP="00B52574">
            <w:pPr>
              <w:rPr>
                <w:rFonts w:ascii="Garamond" w:hAnsi="Garamond" w:cs="Courier New"/>
                <w:sz w:val="24"/>
                <w:szCs w:val="24"/>
              </w:rPr>
            </w:pPr>
          </w:p>
        </w:tc>
      </w:tr>
      <w:tr w:rsidR="00366D2B" w:rsidRPr="00E72AE5" w14:paraId="6E5E91E1" w14:textId="77777777" w:rsidTr="00B52574">
        <w:trPr>
          <w:gridAfter w:val="1"/>
          <w:wAfter w:w="21" w:type="dxa"/>
        </w:trPr>
        <w:tc>
          <w:tcPr>
            <w:tcW w:w="996" w:type="dxa"/>
          </w:tcPr>
          <w:p w14:paraId="408A6D11" w14:textId="77777777" w:rsidR="00366D2B" w:rsidRPr="00E72AE5" w:rsidRDefault="00366D2B" w:rsidP="00B52574">
            <w:pPr>
              <w:rPr>
                <w:rFonts w:ascii="Garamond" w:hAnsi="Garamond" w:cs="Courier New"/>
                <w:sz w:val="24"/>
                <w:szCs w:val="24"/>
              </w:rPr>
            </w:pPr>
            <w:r w:rsidRPr="00E72AE5">
              <w:rPr>
                <w:rFonts w:ascii="Garamond" w:hAnsi="Garamond" w:cs="Courier New"/>
                <w:sz w:val="24"/>
                <w:szCs w:val="24"/>
              </w:rPr>
              <w:t>PLG 3</w:t>
            </w:r>
          </w:p>
        </w:tc>
        <w:tc>
          <w:tcPr>
            <w:tcW w:w="2149" w:type="dxa"/>
          </w:tcPr>
          <w:p w14:paraId="1986ED56" w14:textId="77777777" w:rsidR="00366D2B" w:rsidRPr="00E72AE5" w:rsidRDefault="00366D2B" w:rsidP="00B52574">
            <w:pPr>
              <w:rPr>
                <w:rFonts w:ascii="Garamond" w:hAnsi="Garamond" w:cs="Courier New"/>
                <w:sz w:val="24"/>
                <w:szCs w:val="24"/>
              </w:rPr>
            </w:pPr>
            <w:r w:rsidRPr="00E72AE5">
              <w:rPr>
                <w:rFonts w:ascii="Garamond" w:hAnsi="Garamond" w:cs="Courier New"/>
                <w:sz w:val="24"/>
                <w:szCs w:val="24"/>
              </w:rPr>
              <w:t>Collaboration and Teamwork Attributes</w:t>
            </w:r>
          </w:p>
        </w:tc>
        <w:tc>
          <w:tcPr>
            <w:tcW w:w="3461" w:type="dxa"/>
          </w:tcPr>
          <w:p w14:paraId="684BACA5" w14:textId="77777777" w:rsidR="00366D2B" w:rsidRPr="00E72AE5" w:rsidRDefault="00366D2B" w:rsidP="00B52574">
            <w:pPr>
              <w:pStyle w:val="Default"/>
              <w:rPr>
                <w:rFonts w:ascii="Garamond" w:hAnsi="Garamond"/>
              </w:rPr>
            </w:pPr>
            <w:r w:rsidRPr="00E72AE5">
              <w:rPr>
                <w:rFonts w:ascii="Garamond" w:hAnsi="Garamond"/>
              </w:rPr>
              <w:t xml:space="preserve">The students will exhibit voluntary cooperation and effective teamwork in a group setting </w:t>
            </w:r>
          </w:p>
        </w:tc>
        <w:tc>
          <w:tcPr>
            <w:tcW w:w="859" w:type="dxa"/>
          </w:tcPr>
          <w:p w14:paraId="3A2B1CD2" w14:textId="77777777" w:rsidR="00366D2B" w:rsidRPr="00E72AE5" w:rsidRDefault="00366D2B" w:rsidP="00B52574">
            <w:pPr>
              <w:rPr>
                <w:rFonts w:ascii="Garamond" w:hAnsi="Garamond" w:cs="Courier New"/>
                <w:sz w:val="24"/>
                <w:szCs w:val="24"/>
              </w:rPr>
            </w:pPr>
            <w:r w:rsidRPr="00E72AE5">
              <w:rPr>
                <w:rFonts w:ascii="Garamond" w:hAnsi="Garamond" w:cs="Courier New"/>
                <w:sz w:val="24"/>
                <w:szCs w:val="24"/>
              </w:rPr>
              <w:sym w:font="Symbol" w:char="F0D6"/>
            </w:r>
          </w:p>
        </w:tc>
        <w:tc>
          <w:tcPr>
            <w:tcW w:w="990" w:type="dxa"/>
          </w:tcPr>
          <w:p w14:paraId="22FD66D4" w14:textId="77777777" w:rsidR="00366D2B" w:rsidRPr="00E72AE5" w:rsidRDefault="00366D2B" w:rsidP="00B52574">
            <w:pPr>
              <w:rPr>
                <w:rFonts w:ascii="Garamond" w:hAnsi="Garamond" w:cs="Courier New"/>
                <w:sz w:val="24"/>
                <w:szCs w:val="24"/>
              </w:rPr>
            </w:pPr>
          </w:p>
        </w:tc>
      </w:tr>
      <w:tr w:rsidR="00366D2B" w:rsidRPr="00E72AE5" w14:paraId="295E50C4" w14:textId="77777777" w:rsidTr="00B52574">
        <w:trPr>
          <w:gridAfter w:val="1"/>
          <w:wAfter w:w="21" w:type="dxa"/>
        </w:trPr>
        <w:tc>
          <w:tcPr>
            <w:tcW w:w="996" w:type="dxa"/>
          </w:tcPr>
          <w:p w14:paraId="3D0F4DCA" w14:textId="77777777" w:rsidR="00366D2B" w:rsidRPr="00E72AE5" w:rsidRDefault="00366D2B" w:rsidP="00B52574">
            <w:pPr>
              <w:rPr>
                <w:rFonts w:ascii="Garamond" w:hAnsi="Garamond" w:cs="Courier New"/>
                <w:sz w:val="24"/>
                <w:szCs w:val="24"/>
              </w:rPr>
            </w:pPr>
            <w:r w:rsidRPr="00E72AE5">
              <w:rPr>
                <w:rFonts w:ascii="Garamond" w:hAnsi="Garamond" w:cs="Courier New"/>
                <w:sz w:val="24"/>
                <w:szCs w:val="24"/>
              </w:rPr>
              <w:t>PLG 4</w:t>
            </w:r>
          </w:p>
        </w:tc>
        <w:tc>
          <w:tcPr>
            <w:tcW w:w="2149" w:type="dxa"/>
          </w:tcPr>
          <w:p w14:paraId="0F280B56" w14:textId="77777777" w:rsidR="00366D2B" w:rsidRPr="00E72AE5" w:rsidRDefault="00366D2B" w:rsidP="00B52574">
            <w:pPr>
              <w:rPr>
                <w:rFonts w:ascii="Garamond" w:hAnsi="Garamond" w:cs="Courier New"/>
                <w:sz w:val="24"/>
                <w:szCs w:val="24"/>
              </w:rPr>
            </w:pPr>
            <w:r w:rsidRPr="00E72AE5">
              <w:rPr>
                <w:rFonts w:ascii="Garamond" w:hAnsi="Garamond" w:cs="Courier New"/>
                <w:sz w:val="24"/>
                <w:szCs w:val="24"/>
              </w:rPr>
              <w:t>Ethical Responsibility</w:t>
            </w:r>
          </w:p>
        </w:tc>
        <w:tc>
          <w:tcPr>
            <w:tcW w:w="3461" w:type="dxa"/>
          </w:tcPr>
          <w:p w14:paraId="0E47AAA0" w14:textId="77777777" w:rsidR="00366D2B" w:rsidRPr="00E72AE5" w:rsidRDefault="00366D2B" w:rsidP="00B52574">
            <w:pPr>
              <w:pStyle w:val="Default"/>
              <w:rPr>
                <w:rFonts w:ascii="Garamond" w:hAnsi="Garamond"/>
              </w:rPr>
            </w:pPr>
            <w:r w:rsidRPr="00E72AE5">
              <w:rPr>
                <w:rFonts w:ascii="Garamond" w:hAnsi="Garamond"/>
              </w:rPr>
              <w:t xml:space="preserve">The students will understand the ethical complexities of conducting business. The students will adopt techniques in scenarios involving ethical dilemma and offer resolution </w:t>
            </w:r>
          </w:p>
        </w:tc>
        <w:tc>
          <w:tcPr>
            <w:tcW w:w="859" w:type="dxa"/>
          </w:tcPr>
          <w:p w14:paraId="6E69816E" w14:textId="77777777" w:rsidR="00366D2B" w:rsidRPr="00E72AE5" w:rsidRDefault="00366D2B" w:rsidP="00B52574">
            <w:pPr>
              <w:rPr>
                <w:rFonts w:ascii="Garamond" w:hAnsi="Garamond" w:cs="Courier New"/>
                <w:sz w:val="24"/>
                <w:szCs w:val="24"/>
              </w:rPr>
            </w:pPr>
          </w:p>
        </w:tc>
        <w:tc>
          <w:tcPr>
            <w:tcW w:w="990" w:type="dxa"/>
          </w:tcPr>
          <w:p w14:paraId="609759D6" w14:textId="77777777" w:rsidR="00366D2B" w:rsidRPr="00E72AE5" w:rsidRDefault="00366D2B" w:rsidP="00B52574">
            <w:pPr>
              <w:rPr>
                <w:rFonts w:ascii="Garamond" w:hAnsi="Garamond" w:cs="Courier New"/>
                <w:sz w:val="24"/>
                <w:szCs w:val="24"/>
              </w:rPr>
            </w:pPr>
            <w:r w:rsidRPr="00E72AE5">
              <w:rPr>
                <w:rFonts w:ascii="Garamond" w:hAnsi="Garamond" w:cs="Courier New"/>
                <w:sz w:val="24"/>
                <w:szCs w:val="24"/>
              </w:rPr>
              <w:sym w:font="Symbol" w:char="F0D6"/>
            </w:r>
          </w:p>
        </w:tc>
      </w:tr>
      <w:tr w:rsidR="00366D2B" w:rsidRPr="00E72AE5" w14:paraId="6D6B8828" w14:textId="77777777" w:rsidTr="00B52574">
        <w:trPr>
          <w:gridAfter w:val="1"/>
          <w:wAfter w:w="21" w:type="dxa"/>
        </w:trPr>
        <w:tc>
          <w:tcPr>
            <w:tcW w:w="996" w:type="dxa"/>
          </w:tcPr>
          <w:p w14:paraId="224D49DE" w14:textId="77777777" w:rsidR="00366D2B" w:rsidRPr="00E72AE5" w:rsidRDefault="00366D2B" w:rsidP="00B52574">
            <w:pPr>
              <w:rPr>
                <w:rFonts w:ascii="Garamond" w:hAnsi="Garamond" w:cs="Courier New"/>
                <w:sz w:val="24"/>
                <w:szCs w:val="24"/>
              </w:rPr>
            </w:pPr>
            <w:r w:rsidRPr="00E72AE5">
              <w:rPr>
                <w:rFonts w:ascii="Garamond" w:hAnsi="Garamond" w:cs="Courier New"/>
                <w:sz w:val="24"/>
                <w:szCs w:val="24"/>
              </w:rPr>
              <w:t>PLG 5</w:t>
            </w:r>
          </w:p>
        </w:tc>
        <w:tc>
          <w:tcPr>
            <w:tcW w:w="2149" w:type="dxa"/>
          </w:tcPr>
          <w:p w14:paraId="0A179B40" w14:textId="77777777" w:rsidR="00366D2B" w:rsidRPr="00E72AE5" w:rsidRDefault="00366D2B" w:rsidP="00B52574">
            <w:pPr>
              <w:rPr>
                <w:rFonts w:ascii="Garamond" w:hAnsi="Garamond" w:cs="Courier New"/>
                <w:sz w:val="24"/>
                <w:szCs w:val="24"/>
              </w:rPr>
            </w:pPr>
            <w:r w:rsidRPr="00E72AE5">
              <w:rPr>
                <w:rFonts w:ascii="Garamond" w:hAnsi="Garamond" w:cs="Courier New"/>
                <w:sz w:val="24"/>
                <w:szCs w:val="24"/>
              </w:rPr>
              <w:t>Communication</w:t>
            </w:r>
          </w:p>
        </w:tc>
        <w:tc>
          <w:tcPr>
            <w:tcW w:w="3461" w:type="dxa"/>
          </w:tcPr>
          <w:p w14:paraId="46AB924F" w14:textId="77777777" w:rsidR="00366D2B" w:rsidRPr="00E72AE5" w:rsidRDefault="00366D2B" w:rsidP="00B52574">
            <w:pPr>
              <w:pStyle w:val="Default"/>
              <w:rPr>
                <w:rFonts w:ascii="Garamond" w:hAnsi="Garamond"/>
              </w:rPr>
            </w:pPr>
            <w:r w:rsidRPr="00E72AE5">
              <w:rPr>
                <w:rFonts w:ascii="Garamond" w:hAnsi="Garamond"/>
              </w:rPr>
              <w:t xml:space="preserve">The students will produce reasonably good quality business documents. The students will become effective and confident communicators </w:t>
            </w:r>
          </w:p>
        </w:tc>
        <w:tc>
          <w:tcPr>
            <w:tcW w:w="859" w:type="dxa"/>
          </w:tcPr>
          <w:p w14:paraId="3F18B30C" w14:textId="27589ACB" w:rsidR="00366D2B" w:rsidRPr="00E72AE5" w:rsidRDefault="00366D2B" w:rsidP="00B52574">
            <w:pPr>
              <w:rPr>
                <w:rFonts w:ascii="Garamond" w:hAnsi="Garamond" w:cs="Courier New"/>
                <w:sz w:val="24"/>
                <w:szCs w:val="24"/>
              </w:rPr>
            </w:pPr>
          </w:p>
        </w:tc>
        <w:tc>
          <w:tcPr>
            <w:tcW w:w="990" w:type="dxa"/>
          </w:tcPr>
          <w:p w14:paraId="31999EBD" w14:textId="0D371951" w:rsidR="00366D2B" w:rsidRPr="00E72AE5" w:rsidRDefault="00EC193D" w:rsidP="00B52574">
            <w:pPr>
              <w:rPr>
                <w:rFonts w:ascii="Garamond" w:hAnsi="Garamond" w:cs="Courier New"/>
                <w:sz w:val="24"/>
                <w:szCs w:val="24"/>
              </w:rPr>
            </w:pPr>
            <w:r w:rsidRPr="00E72AE5">
              <w:rPr>
                <w:rFonts w:ascii="Garamond" w:hAnsi="Garamond" w:cs="Courier New"/>
                <w:sz w:val="24"/>
                <w:szCs w:val="24"/>
              </w:rPr>
              <w:sym w:font="Symbol" w:char="F0D6"/>
            </w:r>
          </w:p>
        </w:tc>
      </w:tr>
    </w:tbl>
    <w:p w14:paraId="51535C05" w14:textId="77777777" w:rsidR="00366D2B" w:rsidRPr="00E72AE5" w:rsidRDefault="00366D2B" w:rsidP="00366D2B">
      <w:pPr>
        <w:spacing w:after="0"/>
        <w:rPr>
          <w:rFonts w:ascii="Garamond" w:hAnsi="Garamond" w:cs="Courier New"/>
          <w:sz w:val="24"/>
          <w:szCs w:val="24"/>
        </w:rPr>
      </w:pPr>
    </w:p>
    <w:p w14:paraId="7A2C33CC" w14:textId="77777777" w:rsidR="00366D2B" w:rsidRPr="00E72AE5" w:rsidRDefault="00366D2B" w:rsidP="00DF0CC6">
      <w:pPr>
        <w:spacing w:before="120" w:after="120"/>
        <w:rPr>
          <w:rFonts w:ascii="Garamond" w:eastAsia="Times New Roman" w:hAnsi="Garamond" w:cs="Arial"/>
          <w:b/>
          <w:bCs/>
          <w:color w:val="222222"/>
          <w:sz w:val="24"/>
          <w:szCs w:val="24"/>
        </w:rPr>
      </w:pPr>
    </w:p>
    <w:sectPr w:rsidR="00366D2B" w:rsidRPr="00E72AE5" w:rsidSect="00A145F0">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53A208" w14:textId="77777777" w:rsidR="00BE1B80" w:rsidRDefault="00BE1B80" w:rsidP="00264BCE">
      <w:pPr>
        <w:spacing w:after="0" w:line="240" w:lineRule="auto"/>
      </w:pPr>
      <w:r>
        <w:separator/>
      </w:r>
    </w:p>
  </w:endnote>
  <w:endnote w:type="continuationSeparator" w:id="0">
    <w:p w14:paraId="3702B992" w14:textId="77777777" w:rsidR="00BE1B80" w:rsidRDefault="00BE1B80" w:rsidP="00264B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stellar">
    <w:panose1 w:val="020A0402060406010301"/>
    <w:charset w:val="00"/>
    <w:family w:val="roman"/>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7144368"/>
      <w:docPartObj>
        <w:docPartGallery w:val="Page Numbers (Bottom of Page)"/>
        <w:docPartUnique/>
      </w:docPartObj>
    </w:sdtPr>
    <w:sdtEndPr>
      <w:rPr>
        <w:noProof/>
      </w:rPr>
    </w:sdtEndPr>
    <w:sdtContent>
      <w:p w14:paraId="514DA297" w14:textId="77777777" w:rsidR="00264BCE" w:rsidRDefault="00264BCE">
        <w:pPr>
          <w:pStyle w:val="Footer"/>
          <w:jc w:val="center"/>
        </w:pPr>
        <w:r>
          <w:fldChar w:fldCharType="begin"/>
        </w:r>
        <w:r>
          <w:instrText xml:space="preserve"> PAGE   \* MERGEFORMAT </w:instrText>
        </w:r>
        <w:r>
          <w:fldChar w:fldCharType="separate"/>
        </w:r>
        <w:r w:rsidR="00704B9B">
          <w:rPr>
            <w:noProof/>
          </w:rPr>
          <w:t>2</w:t>
        </w:r>
        <w:r>
          <w:rPr>
            <w:noProof/>
          </w:rPr>
          <w:fldChar w:fldCharType="end"/>
        </w:r>
      </w:p>
    </w:sdtContent>
  </w:sdt>
  <w:p w14:paraId="2A635A9E" w14:textId="77777777" w:rsidR="00264BCE" w:rsidRDefault="00264B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31B719" w14:textId="77777777" w:rsidR="00BE1B80" w:rsidRDefault="00BE1B80" w:rsidP="00264BCE">
      <w:pPr>
        <w:spacing w:after="0" w:line="240" w:lineRule="auto"/>
      </w:pPr>
      <w:r>
        <w:separator/>
      </w:r>
    </w:p>
  </w:footnote>
  <w:footnote w:type="continuationSeparator" w:id="0">
    <w:p w14:paraId="2E303ED0" w14:textId="77777777" w:rsidR="00BE1B80" w:rsidRDefault="00BE1B80" w:rsidP="00264BC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816E2"/>
    <w:multiLevelType w:val="hybridMultilevel"/>
    <w:tmpl w:val="17AC8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3728B7"/>
    <w:multiLevelType w:val="hybridMultilevel"/>
    <w:tmpl w:val="74183E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8772AB7"/>
    <w:multiLevelType w:val="hybridMultilevel"/>
    <w:tmpl w:val="E6447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5047095"/>
    <w:multiLevelType w:val="hybridMultilevel"/>
    <w:tmpl w:val="8B108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5EE40E9"/>
    <w:multiLevelType w:val="hybridMultilevel"/>
    <w:tmpl w:val="C3FC2B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65A5407A"/>
    <w:multiLevelType w:val="hybridMultilevel"/>
    <w:tmpl w:val="84901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98857B8"/>
    <w:multiLevelType w:val="hybridMultilevel"/>
    <w:tmpl w:val="121063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B2777B1"/>
    <w:multiLevelType w:val="multilevel"/>
    <w:tmpl w:val="17020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76520F0"/>
    <w:multiLevelType w:val="hybridMultilevel"/>
    <w:tmpl w:val="C176774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A1675F5"/>
    <w:multiLevelType w:val="hybridMultilevel"/>
    <w:tmpl w:val="0F78E1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7D952361"/>
    <w:multiLevelType w:val="hybridMultilevel"/>
    <w:tmpl w:val="F8B029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27082528">
    <w:abstractNumId w:val="4"/>
  </w:num>
  <w:num w:numId="2" w16cid:durableId="1264462807">
    <w:abstractNumId w:val="8"/>
  </w:num>
  <w:num w:numId="3" w16cid:durableId="1138767965">
    <w:abstractNumId w:val="7"/>
  </w:num>
  <w:num w:numId="4" w16cid:durableId="1797720766">
    <w:abstractNumId w:val="5"/>
  </w:num>
  <w:num w:numId="5" w16cid:durableId="1234971101">
    <w:abstractNumId w:val="0"/>
  </w:num>
  <w:num w:numId="6" w16cid:durableId="2036927826">
    <w:abstractNumId w:val="9"/>
  </w:num>
  <w:num w:numId="7" w16cid:durableId="1603800952">
    <w:abstractNumId w:val="1"/>
  </w:num>
  <w:num w:numId="8" w16cid:durableId="149641242">
    <w:abstractNumId w:val="10"/>
  </w:num>
  <w:num w:numId="9" w16cid:durableId="141312163">
    <w:abstractNumId w:val="2"/>
  </w:num>
  <w:num w:numId="10" w16cid:durableId="1465389272">
    <w:abstractNumId w:val="6"/>
  </w:num>
  <w:num w:numId="11" w16cid:durableId="10368491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B5873"/>
    <w:rsid w:val="00047AD4"/>
    <w:rsid w:val="0007303C"/>
    <w:rsid w:val="000D121A"/>
    <w:rsid w:val="000D453F"/>
    <w:rsid w:val="000F0A42"/>
    <w:rsid w:val="000F7235"/>
    <w:rsid w:val="0013585C"/>
    <w:rsid w:val="00172DE4"/>
    <w:rsid w:val="001965BD"/>
    <w:rsid w:val="001C113D"/>
    <w:rsid w:val="001C370C"/>
    <w:rsid w:val="001D7E05"/>
    <w:rsid w:val="001E7068"/>
    <w:rsid w:val="00264BCE"/>
    <w:rsid w:val="00271AE8"/>
    <w:rsid w:val="00286945"/>
    <w:rsid w:val="00286E1D"/>
    <w:rsid w:val="002A5B9C"/>
    <w:rsid w:val="002B0EF4"/>
    <w:rsid w:val="00355C96"/>
    <w:rsid w:val="00366D2B"/>
    <w:rsid w:val="00451BB1"/>
    <w:rsid w:val="004B2678"/>
    <w:rsid w:val="004B4E50"/>
    <w:rsid w:val="004B5873"/>
    <w:rsid w:val="004E35AF"/>
    <w:rsid w:val="004E3ECC"/>
    <w:rsid w:val="0055499D"/>
    <w:rsid w:val="005C3D5A"/>
    <w:rsid w:val="006964B4"/>
    <w:rsid w:val="006D566D"/>
    <w:rsid w:val="007029D7"/>
    <w:rsid w:val="00704B9B"/>
    <w:rsid w:val="007A7FEB"/>
    <w:rsid w:val="007B212D"/>
    <w:rsid w:val="008D068E"/>
    <w:rsid w:val="008E3F6F"/>
    <w:rsid w:val="009669FC"/>
    <w:rsid w:val="009846A2"/>
    <w:rsid w:val="009F234A"/>
    <w:rsid w:val="00A145F0"/>
    <w:rsid w:val="00A87CD7"/>
    <w:rsid w:val="00AD4034"/>
    <w:rsid w:val="00AF1362"/>
    <w:rsid w:val="00B547EA"/>
    <w:rsid w:val="00BE1B80"/>
    <w:rsid w:val="00C1457B"/>
    <w:rsid w:val="00C2034D"/>
    <w:rsid w:val="00C5123E"/>
    <w:rsid w:val="00C5155C"/>
    <w:rsid w:val="00C72149"/>
    <w:rsid w:val="00C807FB"/>
    <w:rsid w:val="00C966A5"/>
    <w:rsid w:val="00CA3DB9"/>
    <w:rsid w:val="00CA526B"/>
    <w:rsid w:val="00CA763B"/>
    <w:rsid w:val="00CF17DB"/>
    <w:rsid w:val="00D21F08"/>
    <w:rsid w:val="00D301F7"/>
    <w:rsid w:val="00D31BB6"/>
    <w:rsid w:val="00DD3078"/>
    <w:rsid w:val="00DD6C76"/>
    <w:rsid w:val="00DE0E2C"/>
    <w:rsid w:val="00DE44BF"/>
    <w:rsid w:val="00DE7F8F"/>
    <w:rsid w:val="00DF0CC6"/>
    <w:rsid w:val="00DF4510"/>
    <w:rsid w:val="00E6576C"/>
    <w:rsid w:val="00E72AE5"/>
    <w:rsid w:val="00E72B46"/>
    <w:rsid w:val="00E9383B"/>
    <w:rsid w:val="00EC193D"/>
    <w:rsid w:val="00ED4F3D"/>
    <w:rsid w:val="00F01E89"/>
    <w:rsid w:val="00F62FFE"/>
    <w:rsid w:val="00FA73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2882B"/>
  <w15:docId w15:val="{7B326E0C-A5D0-4D9F-85A8-8D96BCCB2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5F0"/>
    <w:pPr>
      <w:spacing w:after="200" w:line="276" w:lineRule="auto"/>
    </w:pPr>
    <w:rPr>
      <w:sz w:val="22"/>
      <w:szCs w:val="22"/>
    </w:rPr>
  </w:style>
  <w:style w:type="paragraph" w:styleId="Heading1">
    <w:name w:val="heading 1"/>
    <w:basedOn w:val="Normal"/>
    <w:next w:val="Normal"/>
    <w:link w:val="Heading1Char"/>
    <w:qFormat/>
    <w:rsid w:val="00451BB1"/>
    <w:pPr>
      <w:keepNext/>
      <w:spacing w:after="0" w:line="240" w:lineRule="auto"/>
      <w:outlineLvl w:val="0"/>
    </w:pPr>
    <w:rPr>
      <w:rFonts w:ascii="SimSun" w:eastAsia="SimSun" w:hAnsi="SimSu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BodyText">
    <w:name w:val="Body Text"/>
    <w:basedOn w:val="Normal"/>
    <w:link w:val="BodyTextChar"/>
    <w:semiHidden/>
    <w:rsid w:val="00DE44BF"/>
    <w:pPr>
      <w:spacing w:after="0" w:line="240" w:lineRule="auto"/>
    </w:pPr>
    <w:rPr>
      <w:rFonts w:ascii="SimSun" w:eastAsia="SimSun" w:hAnsi="SimSun"/>
      <w:sz w:val="20"/>
      <w:szCs w:val="24"/>
    </w:rPr>
  </w:style>
  <w:style w:type="character" w:customStyle="1" w:styleId="BodyTextChar">
    <w:name w:val="Body Text Char"/>
    <w:basedOn w:val="DefaultParagraphFont"/>
    <w:link w:val="BodyText"/>
    <w:semiHidden/>
    <w:rsid w:val="00DE44BF"/>
    <w:rPr>
      <w:rFonts w:ascii="SimSun" w:eastAsia="SimSun" w:hAnsi="SimSun"/>
      <w:szCs w:val="24"/>
    </w:rPr>
  </w:style>
  <w:style w:type="character" w:customStyle="1" w:styleId="Heading1Char">
    <w:name w:val="Heading 1 Char"/>
    <w:basedOn w:val="DefaultParagraphFont"/>
    <w:link w:val="Heading1"/>
    <w:rsid w:val="00451BB1"/>
    <w:rPr>
      <w:rFonts w:ascii="SimSun" w:eastAsia="SimSun" w:hAnsi="SimSun"/>
      <w:b/>
      <w:bCs/>
      <w:sz w:val="24"/>
      <w:szCs w:val="24"/>
    </w:rPr>
  </w:style>
  <w:style w:type="paragraph" w:styleId="Header">
    <w:name w:val="header"/>
    <w:basedOn w:val="Normal"/>
    <w:link w:val="HeaderChar"/>
    <w:uiPriority w:val="99"/>
    <w:unhideWhenUsed/>
    <w:rsid w:val="00264B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4BCE"/>
    <w:rPr>
      <w:sz w:val="22"/>
      <w:szCs w:val="22"/>
    </w:rPr>
  </w:style>
  <w:style w:type="paragraph" w:styleId="Footer">
    <w:name w:val="footer"/>
    <w:basedOn w:val="Normal"/>
    <w:link w:val="FooterChar"/>
    <w:uiPriority w:val="99"/>
    <w:unhideWhenUsed/>
    <w:rsid w:val="00264B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4BCE"/>
    <w:rPr>
      <w:sz w:val="22"/>
      <w:szCs w:val="22"/>
    </w:rPr>
  </w:style>
  <w:style w:type="character" w:styleId="Hyperlink">
    <w:name w:val="Hyperlink"/>
    <w:basedOn w:val="DefaultParagraphFont"/>
    <w:uiPriority w:val="99"/>
    <w:semiHidden/>
    <w:unhideWhenUsed/>
    <w:rsid w:val="000D121A"/>
    <w:rPr>
      <w:color w:val="0000FF"/>
      <w:u w:val="single"/>
    </w:rPr>
  </w:style>
  <w:style w:type="paragraph" w:styleId="NoSpacing">
    <w:name w:val="No Spacing"/>
    <w:uiPriority w:val="1"/>
    <w:qFormat/>
    <w:rsid w:val="00DF0CC6"/>
    <w:rPr>
      <w:rFonts w:asciiTheme="minorHAnsi" w:eastAsiaTheme="minorEastAsia" w:hAnsiTheme="minorHAnsi" w:cstheme="minorBidi"/>
      <w:sz w:val="22"/>
      <w:szCs w:val="22"/>
    </w:rPr>
  </w:style>
  <w:style w:type="paragraph" w:customStyle="1" w:styleId="Default">
    <w:name w:val="Default"/>
    <w:rsid w:val="00AD4034"/>
    <w:pPr>
      <w:autoSpaceDE w:val="0"/>
      <w:autoSpaceDN w:val="0"/>
      <w:adjustRightInd w:val="0"/>
    </w:pPr>
    <w:rPr>
      <w:rFonts w:ascii="Castellar" w:eastAsiaTheme="minorHAnsi" w:hAnsi="Castellar" w:cs="Castellar"/>
      <w:color w:val="000000"/>
      <w:sz w:val="24"/>
      <w:szCs w:val="24"/>
    </w:rPr>
  </w:style>
  <w:style w:type="table" w:styleId="TableGrid">
    <w:name w:val="Table Grid"/>
    <w:basedOn w:val="TableNormal"/>
    <w:uiPriority w:val="59"/>
    <w:rsid w:val="00AD403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690206">
      <w:bodyDiv w:val="1"/>
      <w:marLeft w:val="0"/>
      <w:marRight w:val="0"/>
      <w:marTop w:val="0"/>
      <w:marBottom w:val="0"/>
      <w:divBdr>
        <w:top w:val="none" w:sz="0" w:space="0" w:color="auto"/>
        <w:left w:val="none" w:sz="0" w:space="0" w:color="auto"/>
        <w:bottom w:val="none" w:sz="0" w:space="0" w:color="auto"/>
        <w:right w:val="none" w:sz="0" w:space="0" w:color="auto"/>
      </w:divBdr>
      <w:divsChild>
        <w:div w:id="1304385578">
          <w:marLeft w:val="0"/>
          <w:marRight w:val="0"/>
          <w:marTop w:val="0"/>
          <w:marBottom w:val="0"/>
          <w:divBdr>
            <w:top w:val="none" w:sz="0" w:space="0" w:color="auto"/>
            <w:left w:val="none" w:sz="0" w:space="0" w:color="auto"/>
            <w:bottom w:val="none" w:sz="0" w:space="0" w:color="auto"/>
            <w:right w:val="none" w:sz="0" w:space="0" w:color="auto"/>
          </w:divBdr>
        </w:div>
        <w:div w:id="891429378">
          <w:marLeft w:val="0"/>
          <w:marRight w:val="0"/>
          <w:marTop w:val="0"/>
          <w:marBottom w:val="0"/>
          <w:divBdr>
            <w:top w:val="none" w:sz="0" w:space="0" w:color="auto"/>
            <w:left w:val="none" w:sz="0" w:space="0" w:color="auto"/>
            <w:bottom w:val="none" w:sz="0" w:space="0" w:color="auto"/>
            <w:right w:val="none" w:sz="0" w:space="0" w:color="auto"/>
          </w:divBdr>
          <w:divsChild>
            <w:div w:id="1661229687">
              <w:marLeft w:val="0"/>
              <w:marRight w:val="0"/>
              <w:marTop w:val="0"/>
              <w:marBottom w:val="0"/>
              <w:divBdr>
                <w:top w:val="none" w:sz="0" w:space="0" w:color="auto"/>
                <w:left w:val="none" w:sz="0" w:space="0" w:color="auto"/>
                <w:bottom w:val="none" w:sz="0" w:space="0" w:color="auto"/>
                <w:right w:val="none" w:sz="0" w:space="0" w:color="auto"/>
              </w:divBdr>
            </w:div>
          </w:divsChild>
        </w:div>
        <w:div w:id="722366585">
          <w:marLeft w:val="0"/>
          <w:marRight w:val="0"/>
          <w:marTop w:val="0"/>
          <w:marBottom w:val="0"/>
          <w:divBdr>
            <w:top w:val="none" w:sz="0" w:space="0" w:color="auto"/>
            <w:left w:val="none" w:sz="0" w:space="0" w:color="auto"/>
            <w:bottom w:val="none" w:sz="0" w:space="0" w:color="auto"/>
            <w:right w:val="none" w:sz="0" w:space="0" w:color="auto"/>
          </w:divBdr>
        </w:div>
      </w:divsChild>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1163</Words>
  <Characters>6633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Alora Kar</cp:lastModifiedBy>
  <cp:revision>8</cp:revision>
  <cp:lastPrinted>2012-04-02T04:34:00Z</cp:lastPrinted>
  <dcterms:created xsi:type="dcterms:W3CDTF">2021-06-21T06:34:00Z</dcterms:created>
  <dcterms:modified xsi:type="dcterms:W3CDTF">2022-08-08T05:28:00Z</dcterms:modified>
</cp:coreProperties>
</file>