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68A3" w:rsidRPr="00C048F0" w:rsidRDefault="00AD68A3" w:rsidP="00AD68A3">
      <w:pPr>
        <w:widowControl w:val="0"/>
        <w:autoSpaceDE w:val="0"/>
        <w:autoSpaceDN w:val="0"/>
        <w:adjustRightInd w:val="0"/>
        <w:ind w:right="-900"/>
        <w:rPr>
          <w:rFonts w:ascii="Verdana" w:hAnsi="Verdana"/>
          <w:b/>
          <w:i/>
          <w:color w:val="002060"/>
        </w:rPr>
      </w:pPr>
      <w:r w:rsidRPr="00C048F0">
        <w:rPr>
          <w:rFonts w:ascii="Verdana" w:hAnsi="Verdana"/>
          <w:b/>
          <w:i/>
          <w:color w:val="002060"/>
        </w:rPr>
        <w:t>3Continent Master of Global Management      2012-2013</w:t>
      </w:r>
    </w:p>
    <w:p w:rsidR="00AD68A3" w:rsidRDefault="00AD68A3" w:rsidP="00AD68A3">
      <w:pPr>
        <w:spacing w:after="0"/>
        <w:rPr>
          <w:rFonts w:ascii="Arial" w:hAnsi="Arial" w:cs="Arial"/>
          <w:b/>
          <w:sz w:val="24"/>
          <w:szCs w:val="24"/>
        </w:rPr>
      </w:pPr>
      <w:r>
        <w:rPr>
          <w:noProof/>
          <w:lang w:val="en-US" w:eastAsia="en-US"/>
        </w:rPr>
        <w:drawing>
          <wp:inline distT="0" distB="0" distL="0" distR="0">
            <wp:extent cx="1571625" cy="485775"/>
            <wp:effectExtent l="19050" t="0" r="9525" b="0"/>
            <wp:docPr id="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
                    <a:srcRect/>
                    <a:stretch>
                      <a:fillRect/>
                    </a:stretch>
                  </pic:blipFill>
                  <pic:spPr bwMode="auto">
                    <a:xfrm>
                      <a:off x="0" y="0"/>
                      <a:ext cx="1571625" cy="485775"/>
                    </a:xfrm>
                    <a:prstGeom prst="rect">
                      <a:avLst/>
                    </a:prstGeom>
                    <a:noFill/>
                    <a:ln w="9525">
                      <a:noFill/>
                      <a:miter lim="800000"/>
                      <a:headEnd/>
                      <a:tailEnd/>
                    </a:ln>
                  </pic:spPr>
                </pic:pic>
              </a:graphicData>
            </a:graphic>
          </wp:inline>
        </w:drawing>
      </w:r>
      <w:r>
        <w:rPr>
          <w:noProof/>
        </w:rPr>
        <w:t xml:space="preserve">     </w:t>
      </w:r>
      <w:r>
        <w:rPr>
          <w:noProof/>
          <w:lang w:val="en-US" w:eastAsia="en-US"/>
        </w:rPr>
        <w:drawing>
          <wp:inline distT="0" distB="0" distL="0" distR="0">
            <wp:extent cx="1847850" cy="435610"/>
            <wp:effectExtent l="19050" t="0" r="0" b="0"/>
            <wp:docPr id="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6"/>
                    <a:srcRect/>
                    <a:stretch>
                      <a:fillRect/>
                    </a:stretch>
                  </pic:blipFill>
                  <pic:spPr bwMode="auto">
                    <a:xfrm>
                      <a:off x="0" y="0"/>
                      <a:ext cx="1847850" cy="435610"/>
                    </a:xfrm>
                    <a:prstGeom prst="rect">
                      <a:avLst/>
                    </a:prstGeom>
                    <a:noFill/>
                    <a:ln w="9525">
                      <a:noFill/>
                      <a:miter lim="800000"/>
                      <a:headEnd/>
                      <a:tailEnd/>
                    </a:ln>
                  </pic:spPr>
                </pic:pic>
              </a:graphicData>
            </a:graphic>
          </wp:inline>
        </w:drawing>
      </w:r>
      <w:r>
        <w:rPr>
          <w:rFonts w:ascii="Arial" w:hAnsi="Arial" w:cs="Arial"/>
          <w:b/>
          <w:sz w:val="24"/>
          <w:szCs w:val="24"/>
        </w:rPr>
        <w:tab/>
      </w:r>
      <w:r>
        <w:rPr>
          <w:noProof/>
          <w:lang w:val="en-US" w:eastAsia="en-US"/>
        </w:rPr>
        <w:drawing>
          <wp:inline distT="0" distB="0" distL="0" distR="0">
            <wp:extent cx="2181225" cy="485775"/>
            <wp:effectExtent l="19050" t="0" r="0" b="0"/>
            <wp:docPr id="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7"/>
                    <a:srcRect/>
                    <a:stretch>
                      <a:fillRect/>
                    </a:stretch>
                  </pic:blipFill>
                  <pic:spPr bwMode="auto">
                    <a:xfrm>
                      <a:off x="0" y="0"/>
                      <a:ext cx="2188319" cy="487355"/>
                    </a:xfrm>
                    <a:prstGeom prst="rect">
                      <a:avLst/>
                    </a:prstGeom>
                    <a:noFill/>
                    <a:ln w="9525">
                      <a:noFill/>
                      <a:miter lim="800000"/>
                      <a:headEnd/>
                      <a:tailEnd/>
                    </a:ln>
                  </pic:spPr>
                </pic:pic>
              </a:graphicData>
            </a:graphic>
          </wp:inline>
        </w:drawing>
      </w:r>
    </w:p>
    <w:p w:rsidR="00AD68A3" w:rsidRDefault="00AD68A3" w:rsidP="00AD68A3">
      <w:pPr>
        <w:spacing w:after="0"/>
        <w:jc w:val="center"/>
        <w:rPr>
          <w:rFonts w:ascii="Arial" w:hAnsi="Arial" w:cs="Arial"/>
          <w:b/>
          <w:sz w:val="24"/>
          <w:szCs w:val="24"/>
        </w:rPr>
      </w:pPr>
      <w:r>
        <w:rPr>
          <w:rFonts w:ascii="Garamond" w:hAnsi="Garamond"/>
          <w:sz w:val="18"/>
        </w:rPr>
        <w:t xml:space="preserve">         </w:t>
      </w:r>
      <w:r w:rsidRPr="00B06CD7">
        <w:rPr>
          <w:rFonts w:ascii="Garamond" w:hAnsi="Garamond"/>
          <w:sz w:val="16"/>
          <w:szCs w:val="16"/>
        </w:rPr>
        <w:t xml:space="preserve"> </w:t>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t xml:space="preserve">     </w:t>
      </w:r>
      <w:r w:rsidRPr="00B06CD7">
        <w:rPr>
          <w:rFonts w:ascii="Garamond" w:hAnsi="Garamond"/>
          <w:b/>
          <w:sz w:val="18"/>
          <w:szCs w:val="18"/>
        </w:rPr>
        <w:t>Graduate School</w:t>
      </w:r>
      <w:r>
        <w:rPr>
          <w:rFonts w:ascii="Garamond" w:hAnsi="Garamond"/>
          <w:b/>
          <w:sz w:val="18"/>
          <w:szCs w:val="18"/>
        </w:rPr>
        <w:t xml:space="preserve"> of Business </w:t>
      </w:r>
      <w:r w:rsidRPr="00B06CD7">
        <w:rPr>
          <w:rFonts w:ascii="Garamond" w:hAnsi="Garamond"/>
          <w:b/>
          <w:sz w:val="18"/>
          <w:szCs w:val="18"/>
        </w:rPr>
        <w:t>Administration</w:t>
      </w:r>
    </w:p>
    <w:p w:rsidR="00AD68A3" w:rsidRDefault="00AD68A3" w:rsidP="00AD68A3">
      <w:pPr>
        <w:tabs>
          <w:tab w:val="left" w:pos="2977"/>
          <w:tab w:val="left" w:pos="5812"/>
        </w:tabs>
        <w:rPr>
          <w:rFonts w:ascii="Verdana" w:hAnsi="Verdana"/>
        </w:rPr>
      </w:pPr>
    </w:p>
    <w:p w:rsidR="00AD68A3" w:rsidRPr="002E0DA5" w:rsidRDefault="00AD68A3" w:rsidP="00AD68A3">
      <w:pPr>
        <w:tabs>
          <w:tab w:val="left" w:pos="2977"/>
          <w:tab w:val="left" w:pos="5812"/>
        </w:tabs>
        <w:rPr>
          <w:rFonts w:ascii="Verdana" w:hAnsi="Verdana"/>
        </w:rPr>
      </w:pPr>
      <w:r>
        <w:rPr>
          <w:rFonts w:ascii="Verdana" w:hAnsi="Verdana"/>
        </w:rPr>
        <w:t>__________________________________________________________________</w:t>
      </w:r>
    </w:p>
    <w:p w:rsidR="00151756" w:rsidRDefault="00151756" w:rsidP="00EE5EE7">
      <w:pPr>
        <w:pStyle w:val="Title"/>
        <w:jc w:val="left"/>
      </w:pPr>
    </w:p>
    <w:p w:rsidR="00151756" w:rsidRDefault="00151756" w:rsidP="002F0F90">
      <w:pPr>
        <w:pStyle w:val="Title"/>
      </w:pPr>
    </w:p>
    <w:p w:rsidR="002F0F90" w:rsidRDefault="002F0F90" w:rsidP="00EE5EE7">
      <w:pPr>
        <w:pStyle w:val="Title"/>
        <w:jc w:val="left"/>
        <w:rPr>
          <w:rFonts w:ascii="Verdana" w:hAnsi="Verdana"/>
          <w:color w:val="365F91" w:themeColor="accent1" w:themeShade="BF"/>
        </w:rPr>
      </w:pPr>
      <w:r w:rsidRPr="00EE5EE7">
        <w:rPr>
          <w:rFonts w:ascii="Verdana" w:hAnsi="Verdana"/>
          <w:color w:val="365F91" w:themeColor="accent1" w:themeShade="BF"/>
        </w:rPr>
        <w:t xml:space="preserve">CROSS FUNCTIONAL ANALYSIS OF FIRMS </w:t>
      </w:r>
    </w:p>
    <w:p w:rsidR="00EE5EE7" w:rsidRDefault="00EE5EE7" w:rsidP="00EE5EE7">
      <w:pPr>
        <w:rPr>
          <w:lang w:eastAsia="en-US"/>
        </w:rPr>
      </w:pPr>
    </w:p>
    <w:p w:rsidR="00EE5EE7" w:rsidRPr="00EE5EE7" w:rsidRDefault="00EE5EE7" w:rsidP="00EE5EE7">
      <w:pPr>
        <w:rPr>
          <w:lang w:eastAsia="en-US"/>
        </w:rPr>
      </w:pPr>
    </w:p>
    <w:p w:rsidR="002F0F90" w:rsidRPr="00CC247A" w:rsidRDefault="002F0F90" w:rsidP="002F0F90">
      <w:pPr>
        <w:spacing w:after="0"/>
        <w:rPr>
          <w:rFonts w:ascii="Book Antiqua" w:hAnsi="Book Antiqua"/>
          <w:sz w:val="24"/>
          <w:szCs w:val="24"/>
        </w:rPr>
      </w:pPr>
    </w:p>
    <w:p w:rsidR="002F0F90" w:rsidRPr="00EE5EE7" w:rsidRDefault="00151756" w:rsidP="002F0F90">
      <w:pPr>
        <w:spacing w:after="0"/>
        <w:rPr>
          <w:rFonts w:ascii="Book Antiqua" w:hAnsi="Book Antiqua" w:cs="Times New Roman"/>
          <w:color w:val="365F91" w:themeColor="accent1" w:themeShade="BF"/>
          <w:sz w:val="24"/>
          <w:szCs w:val="24"/>
        </w:rPr>
      </w:pPr>
      <w:r w:rsidRPr="00EE5EE7">
        <w:rPr>
          <w:rFonts w:ascii="Book Antiqua" w:hAnsi="Book Antiqua" w:cs="Times New Roman"/>
          <w:b/>
          <w:color w:val="365F91" w:themeColor="accent1" w:themeShade="BF"/>
          <w:sz w:val="24"/>
          <w:szCs w:val="24"/>
        </w:rPr>
        <w:t>Instructors:</w:t>
      </w:r>
      <w:r w:rsidRPr="00EE5EE7">
        <w:rPr>
          <w:rFonts w:ascii="Book Antiqua" w:hAnsi="Book Antiqua" w:cs="Times New Roman"/>
          <w:b/>
          <w:color w:val="365F91" w:themeColor="accent1" w:themeShade="BF"/>
          <w:sz w:val="24"/>
          <w:szCs w:val="24"/>
        </w:rPr>
        <w:tab/>
      </w:r>
      <w:r w:rsidR="00CC247A" w:rsidRPr="00EE5EE7">
        <w:rPr>
          <w:rFonts w:ascii="Book Antiqua" w:hAnsi="Book Antiqua" w:cs="Times New Roman"/>
          <w:b/>
          <w:color w:val="365F91" w:themeColor="accent1" w:themeShade="BF"/>
          <w:sz w:val="24"/>
          <w:szCs w:val="24"/>
        </w:rPr>
        <w:tab/>
      </w:r>
      <w:r w:rsidRPr="00EE5EE7">
        <w:rPr>
          <w:rFonts w:ascii="Book Antiqua" w:hAnsi="Book Antiqua" w:cs="Times New Roman"/>
          <w:color w:val="365F91" w:themeColor="accent1" w:themeShade="BF"/>
          <w:sz w:val="24"/>
          <w:szCs w:val="24"/>
        </w:rPr>
        <w:t xml:space="preserve">Professor </w:t>
      </w:r>
      <w:proofErr w:type="spellStart"/>
      <w:r w:rsidR="002F0F90" w:rsidRPr="00EE5EE7">
        <w:rPr>
          <w:rFonts w:ascii="Book Antiqua" w:hAnsi="Book Antiqua" w:cs="Times New Roman"/>
          <w:color w:val="365F91" w:themeColor="accent1" w:themeShade="BF"/>
          <w:sz w:val="24"/>
          <w:szCs w:val="24"/>
        </w:rPr>
        <w:t>Indranil</w:t>
      </w:r>
      <w:proofErr w:type="spellEnd"/>
      <w:r w:rsidR="002F0F90" w:rsidRPr="00EE5EE7">
        <w:rPr>
          <w:rFonts w:ascii="Book Antiqua" w:hAnsi="Book Antiqua" w:cs="Times New Roman"/>
          <w:color w:val="365F91" w:themeColor="accent1" w:themeShade="BF"/>
          <w:sz w:val="24"/>
          <w:szCs w:val="24"/>
        </w:rPr>
        <w:t xml:space="preserve"> Chakrabarti</w:t>
      </w:r>
      <w:r w:rsidRPr="00EE5EE7">
        <w:rPr>
          <w:rFonts w:ascii="Book Antiqua" w:hAnsi="Book Antiqua" w:cs="Times New Roman"/>
          <w:color w:val="365F91" w:themeColor="accent1" w:themeShade="BF"/>
          <w:sz w:val="24"/>
          <w:szCs w:val="24"/>
        </w:rPr>
        <w:t xml:space="preserve"> &amp; Professor </w:t>
      </w:r>
      <w:r w:rsidR="002F0F90" w:rsidRPr="00EE5EE7">
        <w:rPr>
          <w:rFonts w:ascii="Book Antiqua" w:hAnsi="Book Antiqua" w:cs="Times New Roman"/>
          <w:color w:val="365F91" w:themeColor="accent1" w:themeShade="BF"/>
          <w:sz w:val="24"/>
          <w:szCs w:val="24"/>
        </w:rPr>
        <w:t>Sheila R. Chakrabarti</w:t>
      </w:r>
    </w:p>
    <w:p w:rsidR="00151756" w:rsidRPr="00EE5EE7" w:rsidRDefault="00151756" w:rsidP="002F0F90">
      <w:pPr>
        <w:spacing w:after="0"/>
        <w:rPr>
          <w:rFonts w:ascii="Book Antiqua" w:hAnsi="Book Antiqua" w:cs="Times New Roman"/>
          <w:color w:val="365F91" w:themeColor="accent1" w:themeShade="BF"/>
          <w:sz w:val="24"/>
          <w:szCs w:val="24"/>
        </w:rPr>
      </w:pPr>
      <w:r w:rsidRPr="00EE5EE7">
        <w:rPr>
          <w:rFonts w:ascii="Book Antiqua" w:hAnsi="Book Antiqua" w:cs="Times New Roman"/>
          <w:b/>
          <w:color w:val="365F91" w:themeColor="accent1" w:themeShade="BF"/>
          <w:sz w:val="24"/>
          <w:szCs w:val="24"/>
        </w:rPr>
        <w:t>Email:</w:t>
      </w:r>
      <w:r w:rsidRPr="00EE5EE7">
        <w:rPr>
          <w:rFonts w:ascii="Book Antiqua" w:hAnsi="Book Antiqua" w:cs="Times New Roman"/>
          <w:color w:val="365F91" w:themeColor="accent1" w:themeShade="BF"/>
          <w:sz w:val="24"/>
          <w:szCs w:val="24"/>
        </w:rPr>
        <w:t xml:space="preserve"> </w:t>
      </w:r>
      <w:r w:rsidR="00AD68A3" w:rsidRPr="00EE5EE7">
        <w:rPr>
          <w:rFonts w:ascii="Book Antiqua" w:hAnsi="Book Antiqua" w:cs="Times New Roman"/>
          <w:color w:val="365F91" w:themeColor="accent1" w:themeShade="BF"/>
          <w:sz w:val="24"/>
          <w:szCs w:val="24"/>
        </w:rPr>
        <w:tab/>
      </w:r>
      <w:r w:rsidR="00CC247A" w:rsidRPr="00EE5EE7">
        <w:rPr>
          <w:rFonts w:ascii="Book Antiqua" w:hAnsi="Book Antiqua" w:cs="Times New Roman"/>
          <w:color w:val="365F91" w:themeColor="accent1" w:themeShade="BF"/>
          <w:sz w:val="24"/>
          <w:szCs w:val="24"/>
        </w:rPr>
        <w:tab/>
      </w:r>
      <w:hyperlink r:id="rId8" w:history="1">
        <w:r w:rsidR="00CC247A" w:rsidRPr="00EE5EE7">
          <w:rPr>
            <w:rStyle w:val="Hyperlink"/>
            <w:rFonts w:ascii="Book Antiqua" w:hAnsi="Book Antiqua"/>
            <w:color w:val="365F91" w:themeColor="accent1" w:themeShade="BF"/>
            <w:sz w:val="24"/>
            <w:szCs w:val="24"/>
          </w:rPr>
          <w:t>indranil@ximb.ac.in</w:t>
        </w:r>
      </w:hyperlink>
      <w:r w:rsidR="00CC247A" w:rsidRPr="00EE5EE7">
        <w:rPr>
          <w:rStyle w:val="go"/>
          <w:rFonts w:ascii="Book Antiqua" w:hAnsi="Book Antiqua"/>
          <w:color w:val="365F91" w:themeColor="accent1" w:themeShade="BF"/>
          <w:sz w:val="24"/>
          <w:szCs w:val="24"/>
        </w:rPr>
        <w:t>/</w:t>
      </w:r>
      <w:hyperlink r:id="rId9" w:history="1">
        <w:r w:rsidR="00CC247A" w:rsidRPr="00EE5EE7">
          <w:rPr>
            <w:rStyle w:val="Hyperlink"/>
            <w:rFonts w:ascii="Book Antiqua" w:hAnsi="Book Antiqua"/>
            <w:color w:val="365F91" w:themeColor="accent1" w:themeShade="BF"/>
            <w:sz w:val="24"/>
            <w:szCs w:val="24"/>
          </w:rPr>
          <w:t>vanashram@gmail.com</w:t>
        </w:r>
      </w:hyperlink>
      <w:r w:rsidR="00CC247A" w:rsidRPr="00EE5EE7">
        <w:rPr>
          <w:rStyle w:val="gi"/>
          <w:rFonts w:ascii="Book Antiqua" w:hAnsi="Book Antiqua"/>
          <w:color w:val="365F91" w:themeColor="accent1" w:themeShade="BF"/>
          <w:sz w:val="24"/>
          <w:szCs w:val="24"/>
        </w:rPr>
        <w:t>/</w:t>
      </w:r>
    </w:p>
    <w:p w:rsidR="00CC247A" w:rsidRPr="00EE5EE7" w:rsidRDefault="00CC247A" w:rsidP="00CC247A">
      <w:pPr>
        <w:spacing w:after="0"/>
        <w:rPr>
          <w:rFonts w:ascii="Book Antiqua" w:hAnsi="Book Antiqua" w:cs="Calibri"/>
          <w:color w:val="365F91" w:themeColor="accent1" w:themeShade="BF"/>
          <w:sz w:val="24"/>
          <w:szCs w:val="24"/>
        </w:rPr>
      </w:pPr>
      <w:r w:rsidRPr="00EE5EE7">
        <w:rPr>
          <w:rFonts w:ascii="Book Antiqua" w:hAnsi="Book Antiqua" w:cs="Calibri"/>
          <w:b/>
          <w:color w:val="365F91" w:themeColor="accent1" w:themeShade="BF"/>
          <w:sz w:val="24"/>
          <w:szCs w:val="24"/>
        </w:rPr>
        <w:t>Office Hours:</w:t>
      </w:r>
      <w:r w:rsidRPr="00EE5EE7">
        <w:rPr>
          <w:rFonts w:ascii="Book Antiqua" w:hAnsi="Book Antiqua" w:cs="Calibri"/>
          <w:b/>
          <w:color w:val="365F91" w:themeColor="accent1" w:themeShade="BF"/>
          <w:sz w:val="24"/>
          <w:szCs w:val="24"/>
        </w:rPr>
        <w:tab/>
      </w:r>
      <w:r w:rsidRPr="00EE5EE7">
        <w:rPr>
          <w:rFonts w:ascii="Book Antiqua" w:hAnsi="Book Antiqua" w:cs="Calibri"/>
          <w:color w:val="365F91" w:themeColor="accent1" w:themeShade="BF"/>
          <w:sz w:val="24"/>
          <w:szCs w:val="24"/>
        </w:rPr>
        <w:t xml:space="preserve">by (email contact) appointment </w:t>
      </w:r>
    </w:p>
    <w:p w:rsidR="002F0F90" w:rsidRPr="00EE5EE7" w:rsidRDefault="002F0F90" w:rsidP="00CC247A">
      <w:pPr>
        <w:spacing w:after="0"/>
        <w:rPr>
          <w:rFonts w:ascii="Times New Roman" w:hAnsi="Times New Roman" w:cs="Times New Roman"/>
          <w:color w:val="365F91" w:themeColor="accent1" w:themeShade="BF"/>
          <w:sz w:val="24"/>
          <w:szCs w:val="24"/>
        </w:rPr>
      </w:pPr>
    </w:p>
    <w:p w:rsidR="00EE5EE7" w:rsidRPr="00FF5C0D" w:rsidRDefault="00EE5EE7" w:rsidP="00EE5EE7">
      <w:pPr>
        <w:pStyle w:val="Standaard1"/>
        <w:tabs>
          <w:tab w:val="left" w:pos="2977"/>
          <w:tab w:val="left" w:pos="5812"/>
        </w:tabs>
        <w:spacing w:after="0" w:line="100" w:lineRule="atLeast"/>
        <w:rPr>
          <w:rFonts w:ascii="Verdana" w:hAnsi="Verdana"/>
          <w:i w:val="0"/>
          <w:color w:val="365F91" w:themeColor="accent1" w:themeShade="BF"/>
          <w:sz w:val="20"/>
          <w:szCs w:val="20"/>
        </w:rPr>
      </w:pPr>
      <w:r w:rsidRPr="00FF5C0D">
        <w:rPr>
          <w:rFonts w:ascii="Verdana" w:hAnsi="Verdana"/>
          <w:i w:val="0"/>
          <w:color w:val="365F91" w:themeColor="accent1" w:themeShade="BF"/>
          <w:sz w:val="20"/>
          <w:szCs w:val="20"/>
        </w:rPr>
        <w:t>__________________________________________________________________</w:t>
      </w:r>
    </w:p>
    <w:p w:rsidR="00EE5EE7" w:rsidRDefault="00EE5EE7" w:rsidP="00EE5EE7">
      <w:pPr>
        <w:rPr>
          <w:rFonts w:ascii="Times New Roman" w:hAnsi="Times New Roman" w:cs="Times New Roman"/>
          <w:sz w:val="24"/>
          <w:szCs w:val="24"/>
        </w:rPr>
      </w:pPr>
    </w:p>
    <w:p w:rsidR="00EE5EE7" w:rsidRDefault="00EE5EE7" w:rsidP="00EE5EE7">
      <w:pPr>
        <w:rPr>
          <w:rFonts w:ascii="Times New Roman" w:hAnsi="Times New Roman" w:cs="Times New Roman"/>
          <w:sz w:val="24"/>
          <w:szCs w:val="24"/>
        </w:rPr>
      </w:pPr>
    </w:p>
    <w:p w:rsidR="00523C09" w:rsidRPr="00EE5EE7" w:rsidRDefault="00523C09" w:rsidP="00EE5EE7">
      <w:pPr>
        <w:rPr>
          <w:rFonts w:ascii="Times New Roman" w:hAnsi="Times New Roman" w:cs="Times New Roman"/>
          <w:sz w:val="24"/>
          <w:szCs w:val="24"/>
        </w:rPr>
      </w:pPr>
      <w:r w:rsidRPr="00EE5EE7">
        <w:rPr>
          <w:rFonts w:ascii="Verdana" w:hAnsi="Verdana" w:cs="Times New Roman"/>
          <w:i/>
          <w:color w:val="365F91" w:themeColor="accent1" w:themeShade="BF"/>
          <w:sz w:val="20"/>
          <w:szCs w:val="20"/>
        </w:rPr>
        <w:t>“Effective executives do not make a great many decisions. They concentrate on what is important. They try to make the few important decisions on the highest level of conceptual understanding. ... They are therefore not overly impressed by speed in decision making; they consider virtuosity in manipulating a great many variables a symptom of sloppy thinking. They want to know what the decision is all about and what the underlying realities are which the decision has to satisfy. They want impact rather than technique. ...</w:t>
      </w:r>
    </w:p>
    <w:p w:rsidR="00523C09" w:rsidRPr="00EE5EE7" w:rsidRDefault="00523C09" w:rsidP="00CC247A">
      <w:pPr>
        <w:spacing w:after="0"/>
        <w:jc w:val="both"/>
        <w:rPr>
          <w:rFonts w:ascii="Verdana" w:hAnsi="Verdana" w:cs="Times New Roman"/>
          <w:i/>
          <w:color w:val="365F91" w:themeColor="accent1" w:themeShade="BF"/>
          <w:sz w:val="20"/>
          <w:szCs w:val="20"/>
        </w:rPr>
      </w:pPr>
      <w:r w:rsidRPr="00EE5EE7">
        <w:rPr>
          <w:rFonts w:ascii="Verdana" w:hAnsi="Verdana" w:cs="Times New Roman"/>
          <w:i/>
          <w:color w:val="365F91" w:themeColor="accent1" w:themeShade="BF"/>
          <w:sz w:val="20"/>
          <w:szCs w:val="20"/>
        </w:rPr>
        <w:t xml:space="preserve">Decision making is only one of the tasks of an executive ... But to make the important decision is the specific executive task. Only an executive makes such decisions ... Indeed to be expected (by virtue of position or knowledge) to make decisions that have significant and positive impact on the entire organization, its performance, and its results characterizes an effective executive.” </w:t>
      </w:r>
    </w:p>
    <w:p w:rsidR="00523C09" w:rsidRPr="00EE5EE7" w:rsidRDefault="00523C09"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Source: Drucker, Peter (1998) </w:t>
      </w:r>
      <w:r w:rsidRPr="00EE5EE7">
        <w:rPr>
          <w:rFonts w:ascii="Verdana" w:hAnsi="Verdana" w:cs="Times New Roman"/>
          <w:color w:val="365F91" w:themeColor="accent1" w:themeShade="BF"/>
          <w:sz w:val="20"/>
          <w:szCs w:val="20"/>
          <w:u w:val="single"/>
        </w:rPr>
        <w:t>On the Profession of Management</w:t>
      </w:r>
      <w:r w:rsidRPr="00EE5EE7">
        <w:rPr>
          <w:rFonts w:ascii="Verdana" w:hAnsi="Verdana" w:cs="Times New Roman"/>
          <w:color w:val="365F91" w:themeColor="accent1" w:themeShade="BF"/>
          <w:sz w:val="20"/>
          <w:szCs w:val="20"/>
        </w:rPr>
        <w:t xml:space="preserve"> Boston: Harvard Business School Press</w:t>
      </w:r>
    </w:p>
    <w:p w:rsidR="00523C09" w:rsidRPr="00EE5EE7" w:rsidRDefault="00523C09" w:rsidP="00CC247A">
      <w:pPr>
        <w:spacing w:after="0"/>
        <w:jc w:val="both"/>
        <w:rPr>
          <w:rFonts w:ascii="Verdana" w:hAnsi="Verdana" w:cs="Times New Roman"/>
          <w:color w:val="365F91" w:themeColor="accent1" w:themeShade="BF"/>
          <w:sz w:val="20"/>
          <w:szCs w:val="20"/>
        </w:rPr>
      </w:pPr>
    </w:p>
    <w:p w:rsidR="00EE5EE7" w:rsidRDefault="00EE5EE7" w:rsidP="00CC247A">
      <w:pPr>
        <w:spacing w:after="0"/>
        <w:jc w:val="both"/>
        <w:rPr>
          <w:rFonts w:ascii="Verdana" w:hAnsi="Verdana" w:cs="Times New Roman"/>
          <w:b/>
          <w:color w:val="365F91" w:themeColor="accent1" w:themeShade="BF"/>
          <w:sz w:val="20"/>
          <w:szCs w:val="20"/>
        </w:rPr>
      </w:pPr>
    </w:p>
    <w:p w:rsidR="00EE5EE7" w:rsidRDefault="00EE5EE7" w:rsidP="00CC247A">
      <w:pPr>
        <w:spacing w:after="0"/>
        <w:jc w:val="both"/>
        <w:rPr>
          <w:rFonts w:ascii="Verdana" w:hAnsi="Verdana" w:cs="Times New Roman"/>
          <w:b/>
          <w:color w:val="365F91" w:themeColor="accent1" w:themeShade="BF"/>
          <w:sz w:val="20"/>
          <w:szCs w:val="20"/>
        </w:rPr>
      </w:pPr>
    </w:p>
    <w:p w:rsidR="00EE5EE7" w:rsidRDefault="00EE5EE7" w:rsidP="00CC247A">
      <w:pPr>
        <w:spacing w:after="0"/>
        <w:jc w:val="both"/>
        <w:rPr>
          <w:rFonts w:ascii="Verdana" w:hAnsi="Verdana" w:cs="Times New Roman"/>
          <w:b/>
          <w:color w:val="365F91" w:themeColor="accent1" w:themeShade="BF"/>
          <w:sz w:val="20"/>
          <w:szCs w:val="20"/>
        </w:rPr>
      </w:pPr>
    </w:p>
    <w:p w:rsidR="00EE5EE7" w:rsidRDefault="00EE5EE7" w:rsidP="00CC247A">
      <w:pPr>
        <w:spacing w:after="0"/>
        <w:jc w:val="both"/>
        <w:rPr>
          <w:rFonts w:ascii="Verdana" w:hAnsi="Verdana" w:cs="Times New Roman"/>
          <w:b/>
          <w:color w:val="365F91" w:themeColor="accent1" w:themeShade="BF"/>
          <w:sz w:val="20"/>
          <w:szCs w:val="20"/>
        </w:rPr>
      </w:pPr>
    </w:p>
    <w:p w:rsidR="00EE5EE7" w:rsidRDefault="00EE5EE7" w:rsidP="00CC247A">
      <w:pPr>
        <w:spacing w:after="0"/>
        <w:jc w:val="both"/>
        <w:rPr>
          <w:rFonts w:ascii="Verdana" w:hAnsi="Verdana" w:cs="Times New Roman"/>
          <w:b/>
          <w:color w:val="365F91" w:themeColor="accent1" w:themeShade="BF"/>
          <w:sz w:val="20"/>
          <w:szCs w:val="20"/>
        </w:rPr>
      </w:pPr>
    </w:p>
    <w:p w:rsidR="002F0F90" w:rsidRDefault="002F0F90" w:rsidP="00CC247A">
      <w:pPr>
        <w:spacing w:after="0"/>
        <w:jc w:val="both"/>
        <w:rPr>
          <w:rFonts w:ascii="Verdana" w:hAnsi="Verdana" w:cs="Times New Roman"/>
          <w:b/>
          <w:color w:val="365F91" w:themeColor="accent1" w:themeShade="BF"/>
          <w:sz w:val="20"/>
          <w:szCs w:val="20"/>
        </w:rPr>
      </w:pPr>
      <w:r w:rsidRPr="00EE5EE7">
        <w:rPr>
          <w:rFonts w:ascii="Verdana" w:hAnsi="Verdana" w:cs="Times New Roman"/>
          <w:b/>
          <w:color w:val="365F91" w:themeColor="accent1" w:themeShade="BF"/>
          <w:sz w:val="20"/>
          <w:szCs w:val="20"/>
        </w:rPr>
        <w:lastRenderedPageBreak/>
        <w:t>OVERVIEW &amp; OBJECTIVES</w:t>
      </w:r>
    </w:p>
    <w:p w:rsidR="00EE5EE7" w:rsidRPr="00EE5EE7" w:rsidRDefault="00EE5EE7" w:rsidP="00CC247A">
      <w:pPr>
        <w:spacing w:after="0"/>
        <w:jc w:val="both"/>
        <w:rPr>
          <w:rFonts w:ascii="Verdana" w:hAnsi="Verdana" w:cs="Times New Roman"/>
          <w:b/>
          <w:color w:val="365F91" w:themeColor="accent1" w:themeShade="BF"/>
          <w:sz w:val="20"/>
          <w:szCs w:val="20"/>
        </w:rPr>
      </w:pPr>
    </w:p>
    <w:p w:rsidR="002F0F90" w:rsidRPr="00EE5EE7" w:rsidRDefault="002F0F90"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This short course draws upon several intellectual strands. At one level it seeks to integrate the functional areas of management, drawing and inter-linking inputs from them, depending on the problem/decision context; hen</w:t>
      </w:r>
      <w:r w:rsidR="00EC6238" w:rsidRPr="00EE5EE7">
        <w:rPr>
          <w:rFonts w:ascii="Verdana" w:hAnsi="Verdana" w:cs="Times New Roman"/>
          <w:color w:val="365F91" w:themeColor="accent1" w:themeShade="BF"/>
          <w:sz w:val="20"/>
          <w:szCs w:val="20"/>
        </w:rPr>
        <w:t>ce the name: ‘cross-functional’;</w:t>
      </w:r>
      <w:r w:rsidRPr="00EE5EE7">
        <w:rPr>
          <w:rFonts w:ascii="Verdana" w:hAnsi="Verdana" w:cs="Times New Roman"/>
          <w:color w:val="365F91" w:themeColor="accent1" w:themeShade="BF"/>
          <w:sz w:val="20"/>
          <w:szCs w:val="20"/>
        </w:rPr>
        <w:t xml:space="preserve"> not to be confused with ‘cross-functional teams’</w:t>
      </w:r>
      <w:r w:rsidR="00523C09" w:rsidRPr="00EE5EE7">
        <w:rPr>
          <w:rFonts w:ascii="Verdana" w:hAnsi="Verdana" w:cs="Times New Roman"/>
          <w:color w:val="365F91" w:themeColor="accent1" w:themeShade="BF"/>
          <w:sz w:val="20"/>
          <w:szCs w:val="20"/>
        </w:rPr>
        <w:t>, the latter being an organisational tool useful in certain specific contexts</w:t>
      </w:r>
      <w:r w:rsidRPr="00EE5EE7">
        <w:rPr>
          <w:rFonts w:ascii="Verdana" w:hAnsi="Verdana" w:cs="Times New Roman"/>
          <w:color w:val="365F91" w:themeColor="accent1" w:themeShade="BF"/>
          <w:sz w:val="20"/>
          <w:szCs w:val="20"/>
        </w:rPr>
        <w:t xml:space="preserve">. The emphasis </w:t>
      </w:r>
      <w:r w:rsidR="00EC6238" w:rsidRPr="00EE5EE7">
        <w:rPr>
          <w:rFonts w:ascii="Verdana" w:hAnsi="Verdana" w:cs="Times New Roman"/>
          <w:color w:val="365F91" w:themeColor="accent1" w:themeShade="BF"/>
          <w:sz w:val="20"/>
          <w:szCs w:val="20"/>
        </w:rPr>
        <w:t xml:space="preserve">here, </w:t>
      </w:r>
      <w:r w:rsidRPr="00EE5EE7">
        <w:rPr>
          <w:rFonts w:ascii="Verdana" w:hAnsi="Verdana" w:cs="Times New Roman"/>
          <w:color w:val="365F91" w:themeColor="accent1" w:themeShade="BF"/>
          <w:sz w:val="20"/>
          <w:szCs w:val="20"/>
        </w:rPr>
        <w:t>instead</w:t>
      </w:r>
      <w:r w:rsidR="00EC6238" w:rsidRPr="00EE5EE7">
        <w:rPr>
          <w:rFonts w:ascii="Verdana" w:hAnsi="Verdana" w:cs="Times New Roman"/>
          <w:color w:val="365F91" w:themeColor="accent1" w:themeShade="BF"/>
          <w:sz w:val="20"/>
          <w:szCs w:val="20"/>
        </w:rPr>
        <w:t>,</w:t>
      </w:r>
      <w:r w:rsidRPr="00EE5EE7">
        <w:rPr>
          <w:rFonts w:ascii="Verdana" w:hAnsi="Verdana" w:cs="Times New Roman"/>
          <w:color w:val="365F91" w:themeColor="accent1" w:themeShade="BF"/>
          <w:sz w:val="20"/>
          <w:szCs w:val="20"/>
        </w:rPr>
        <w:t xml:space="preserve"> is on strategic decision making, which require one to think through all the relevant functional areas.</w:t>
      </w:r>
    </w:p>
    <w:p w:rsidR="002F0F90" w:rsidRPr="00EE5EE7" w:rsidRDefault="002F0F90" w:rsidP="00CC247A">
      <w:pPr>
        <w:spacing w:after="0"/>
        <w:jc w:val="both"/>
        <w:rPr>
          <w:rFonts w:ascii="Verdana" w:hAnsi="Verdana" w:cs="Times New Roman"/>
          <w:color w:val="365F91" w:themeColor="accent1" w:themeShade="BF"/>
          <w:sz w:val="20"/>
          <w:szCs w:val="20"/>
        </w:rPr>
      </w:pPr>
    </w:p>
    <w:p w:rsidR="002F0F90" w:rsidRPr="00EE5EE7" w:rsidRDefault="002F0F90"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Besides inputs from the management profession, important ideas come from complexity science, cybernetics, and economics. Where they all intersect is, of course, the firm. The central objective of the course is to facilitate a keener appreciation of firms. The firm, even from a static view, is increasingly seen as among the most complex of entities. The actual firm is of course rarely static; it is ever morphing, ever evolving. Yet to be effective, irrespective of one’s specialisation, a management professional would need to make sense of such complex dynamics, to try and anticipate them, and to guide and direct the same towards meaningful outcomes. The course seeks to contribute to this need.</w:t>
      </w:r>
    </w:p>
    <w:p w:rsidR="002F0F90" w:rsidRPr="00EE5EE7" w:rsidRDefault="002F0F90" w:rsidP="00CC247A">
      <w:pPr>
        <w:spacing w:after="0"/>
        <w:jc w:val="both"/>
        <w:rPr>
          <w:rFonts w:ascii="Verdana" w:hAnsi="Verdana" w:cs="Times New Roman"/>
          <w:color w:val="365F91" w:themeColor="accent1" w:themeShade="BF"/>
          <w:sz w:val="20"/>
          <w:szCs w:val="20"/>
        </w:rPr>
      </w:pPr>
    </w:p>
    <w:p w:rsidR="002F0F90" w:rsidRPr="00EE5EE7" w:rsidRDefault="002F0F90"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The course is also intended to facilitate the following:</w:t>
      </w:r>
    </w:p>
    <w:p w:rsidR="002F0F90" w:rsidRPr="00EE5EE7" w:rsidRDefault="00C101D9" w:rsidP="00CC247A">
      <w:pPr>
        <w:pStyle w:val="ListParagraph"/>
        <w:numPr>
          <w:ilvl w:val="0"/>
          <w:numId w:val="1"/>
        </w:num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put</w:t>
      </w:r>
      <w:r w:rsidR="002F0F90" w:rsidRPr="00EE5EE7">
        <w:rPr>
          <w:rFonts w:ascii="Verdana" w:hAnsi="Verdana" w:cs="Times New Roman"/>
          <w:color w:val="365F91" w:themeColor="accent1" w:themeShade="BF"/>
          <w:sz w:val="20"/>
          <w:szCs w:val="20"/>
        </w:rPr>
        <w:t xml:space="preserve"> together, and connect, learning from all the functional areas in a problem context</w:t>
      </w:r>
    </w:p>
    <w:p w:rsidR="002F0F90" w:rsidRPr="00EE5EE7" w:rsidRDefault="002F0F90" w:rsidP="00CC247A">
      <w:pPr>
        <w:pStyle w:val="ListParagraph"/>
        <w:numPr>
          <w:ilvl w:val="0"/>
          <w:numId w:val="1"/>
        </w:num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a more holistic examinatio</w:t>
      </w:r>
      <w:r w:rsidR="00857F69" w:rsidRPr="00EE5EE7">
        <w:rPr>
          <w:rFonts w:ascii="Verdana" w:hAnsi="Verdana" w:cs="Times New Roman"/>
          <w:color w:val="365F91" w:themeColor="accent1" w:themeShade="BF"/>
          <w:sz w:val="20"/>
          <w:szCs w:val="20"/>
        </w:rPr>
        <w:t xml:space="preserve">n of a firm, in particular, the </w:t>
      </w:r>
      <w:r w:rsidRPr="00EE5EE7">
        <w:rPr>
          <w:rFonts w:ascii="Verdana" w:hAnsi="Verdana" w:cs="Times New Roman"/>
          <w:color w:val="365F91" w:themeColor="accent1" w:themeShade="BF"/>
          <w:sz w:val="20"/>
          <w:szCs w:val="20"/>
        </w:rPr>
        <w:t xml:space="preserve">evolving logic for </w:t>
      </w:r>
      <w:r w:rsidR="00857F69" w:rsidRPr="00EE5EE7">
        <w:rPr>
          <w:rFonts w:ascii="Verdana" w:hAnsi="Verdana" w:cs="Times New Roman"/>
          <w:color w:val="365F91" w:themeColor="accent1" w:themeShade="BF"/>
          <w:sz w:val="20"/>
          <w:szCs w:val="20"/>
        </w:rPr>
        <w:t xml:space="preserve">its </w:t>
      </w:r>
      <w:r w:rsidRPr="00EE5EE7">
        <w:rPr>
          <w:rFonts w:ascii="Verdana" w:hAnsi="Verdana" w:cs="Times New Roman"/>
          <w:color w:val="365F91" w:themeColor="accent1" w:themeShade="BF"/>
          <w:sz w:val="20"/>
          <w:szCs w:val="20"/>
        </w:rPr>
        <w:t>performance and design</w:t>
      </w:r>
    </w:p>
    <w:p w:rsidR="002F0F90" w:rsidRPr="00EE5EE7" w:rsidRDefault="002F0F90" w:rsidP="00CC247A">
      <w:pPr>
        <w:pStyle w:val="ListParagraph"/>
        <w:numPr>
          <w:ilvl w:val="0"/>
          <w:numId w:val="1"/>
        </w:num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a grasp of the non-linear relationship between design and strategy </w:t>
      </w:r>
    </w:p>
    <w:p w:rsidR="002F0F90" w:rsidRPr="00EE5EE7" w:rsidRDefault="002F0F90" w:rsidP="00CC247A">
      <w:pPr>
        <w:pStyle w:val="ListParagraph"/>
        <w:numPr>
          <w:ilvl w:val="0"/>
          <w:numId w:val="1"/>
        </w:num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effective decision making within, and on behalf, of firms</w:t>
      </w:r>
    </w:p>
    <w:p w:rsidR="002F0F90" w:rsidRPr="00EE5EE7" w:rsidRDefault="002F0F90" w:rsidP="00CC247A">
      <w:pPr>
        <w:spacing w:after="0"/>
        <w:jc w:val="both"/>
        <w:rPr>
          <w:rFonts w:ascii="Verdana" w:hAnsi="Verdana" w:cs="Times New Roman"/>
          <w:color w:val="365F91" w:themeColor="accent1" w:themeShade="BF"/>
          <w:sz w:val="20"/>
          <w:szCs w:val="20"/>
        </w:rPr>
      </w:pPr>
    </w:p>
    <w:p w:rsidR="002F0F90" w:rsidRPr="00EE5EE7" w:rsidRDefault="002F0F90" w:rsidP="00CC247A">
      <w:pPr>
        <w:spacing w:after="0"/>
        <w:jc w:val="both"/>
        <w:rPr>
          <w:rFonts w:ascii="Verdana" w:hAnsi="Verdana" w:cs="Times New Roman"/>
          <w:b/>
          <w:color w:val="365F91" w:themeColor="accent1" w:themeShade="BF"/>
          <w:sz w:val="20"/>
          <w:szCs w:val="20"/>
        </w:rPr>
      </w:pPr>
      <w:r w:rsidRPr="00EE5EE7">
        <w:rPr>
          <w:rFonts w:ascii="Verdana" w:hAnsi="Verdana" w:cs="Times New Roman"/>
          <w:b/>
          <w:color w:val="365F91" w:themeColor="accent1" w:themeShade="BF"/>
          <w:sz w:val="20"/>
          <w:szCs w:val="20"/>
        </w:rPr>
        <w:t>PEDAGOGY</w:t>
      </w:r>
    </w:p>
    <w:p w:rsidR="002F0F90" w:rsidRPr="00EE5EE7" w:rsidRDefault="002F0F90"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The main pedagogical tool would be case analysis. The chosen case(s) would be probed for as comprehensive and deep analysis as possible. During the process of the analysis, the suitability of various conceptual and analytical tools would be explored. This would require a very high level of familiarity with case facts, considerable prior processing </w:t>
      </w:r>
      <w:r w:rsidR="001C3BC8" w:rsidRPr="00EE5EE7">
        <w:rPr>
          <w:rFonts w:ascii="Verdana" w:hAnsi="Verdana" w:cs="Times New Roman"/>
          <w:color w:val="365F91" w:themeColor="accent1" w:themeShade="BF"/>
          <w:sz w:val="20"/>
          <w:szCs w:val="20"/>
        </w:rPr>
        <w:t xml:space="preserve">of the case </w:t>
      </w:r>
      <w:r w:rsidRPr="00EE5EE7">
        <w:rPr>
          <w:rFonts w:ascii="Verdana" w:hAnsi="Verdana" w:cs="Times New Roman"/>
          <w:color w:val="365F91" w:themeColor="accent1" w:themeShade="BF"/>
          <w:sz w:val="20"/>
          <w:szCs w:val="20"/>
        </w:rPr>
        <w:t xml:space="preserve">by each student, and intense classroom discussion and debate. </w:t>
      </w:r>
    </w:p>
    <w:p w:rsidR="002F0F90" w:rsidRPr="00EE5EE7" w:rsidRDefault="002F0F90" w:rsidP="00CC247A">
      <w:pPr>
        <w:spacing w:after="0"/>
        <w:jc w:val="both"/>
        <w:rPr>
          <w:rFonts w:ascii="Verdana" w:hAnsi="Verdana" w:cs="Times New Roman"/>
          <w:color w:val="365F91" w:themeColor="accent1" w:themeShade="BF"/>
          <w:sz w:val="20"/>
          <w:szCs w:val="20"/>
        </w:rPr>
      </w:pPr>
    </w:p>
    <w:p w:rsidR="002F0F90" w:rsidRPr="00EE5EE7" w:rsidRDefault="002F0F90" w:rsidP="00CC247A">
      <w:pPr>
        <w:spacing w:after="0"/>
        <w:jc w:val="both"/>
        <w:rPr>
          <w:rFonts w:ascii="Verdana" w:hAnsi="Verdana" w:cs="Times New Roman"/>
          <w:b/>
          <w:color w:val="365F91" w:themeColor="accent1" w:themeShade="BF"/>
          <w:sz w:val="20"/>
          <w:szCs w:val="20"/>
        </w:rPr>
      </w:pPr>
      <w:r w:rsidRPr="00EE5EE7">
        <w:rPr>
          <w:rFonts w:ascii="Verdana" w:hAnsi="Verdana" w:cs="Times New Roman"/>
          <w:b/>
          <w:color w:val="365F91" w:themeColor="accent1" w:themeShade="BF"/>
          <w:sz w:val="20"/>
          <w:szCs w:val="20"/>
        </w:rPr>
        <w:t>EVALUATION</w:t>
      </w:r>
    </w:p>
    <w:p w:rsidR="002F0F90" w:rsidRPr="00EE5EE7" w:rsidRDefault="002F0F90"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The course is not a graded one. </w:t>
      </w:r>
      <w:r w:rsidR="003E792E" w:rsidRPr="00EE5EE7">
        <w:rPr>
          <w:rFonts w:ascii="Verdana" w:hAnsi="Verdana" w:cs="Times New Roman"/>
          <w:color w:val="365F91" w:themeColor="accent1" w:themeShade="BF"/>
          <w:sz w:val="20"/>
          <w:szCs w:val="20"/>
        </w:rPr>
        <w:t xml:space="preserve">There is </w:t>
      </w:r>
      <w:r w:rsidR="005112B5" w:rsidRPr="00EE5EE7">
        <w:rPr>
          <w:rFonts w:ascii="Verdana" w:hAnsi="Verdana" w:cs="Times New Roman"/>
          <w:color w:val="365F91" w:themeColor="accent1" w:themeShade="BF"/>
          <w:sz w:val="20"/>
          <w:szCs w:val="20"/>
        </w:rPr>
        <w:t>a pre-course assignment</w:t>
      </w:r>
      <w:r w:rsidR="001C3BC8" w:rsidRPr="00EE5EE7">
        <w:rPr>
          <w:rFonts w:ascii="Verdana" w:hAnsi="Verdana" w:cs="Times New Roman"/>
          <w:color w:val="365F91" w:themeColor="accent1" w:themeShade="BF"/>
          <w:sz w:val="20"/>
          <w:szCs w:val="20"/>
        </w:rPr>
        <w:t xml:space="preserve"> – a case analysis – </w:t>
      </w:r>
      <w:r w:rsidR="003E792E" w:rsidRPr="00EE5EE7">
        <w:rPr>
          <w:rFonts w:ascii="Verdana" w:hAnsi="Verdana" w:cs="Times New Roman"/>
          <w:color w:val="365F91" w:themeColor="accent1" w:themeShade="BF"/>
          <w:sz w:val="20"/>
          <w:szCs w:val="20"/>
        </w:rPr>
        <w:t>details</w:t>
      </w:r>
      <w:r w:rsidR="001C3BC8" w:rsidRPr="00EE5EE7">
        <w:rPr>
          <w:rFonts w:ascii="Verdana" w:hAnsi="Verdana" w:cs="Times New Roman"/>
          <w:color w:val="365F91" w:themeColor="accent1" w:themeShade="BF"/>
          <w:sz w:val="20"/>
          <w:szCs w:val="20"/>
        </w:rPr>
        <w:t xml:space="preserve"> </w:t>
      </w:r>
      <w:r w:rsidR="003E792E" w:rsidRPr="00EE5EE7">
        <w:rPr>
          <w:rFonts w:ascii="Verdana" w:hAnsi="Verdana" w:cs="Times New Roman"/>
          <w:color w:val="365F91" w:themeColor="accent1" w:themeShade="BF"/>
          <w:sz w:val="20"/>
          <w:szCs w:val="20"/>
        </w:rPr>
        <w:t>about which would be available in the course’s page on the AIS.</w:t>
      </w:r>
    </w:p>
    <w:p w:rsidR="002F0F90" w:rsidRPr="00EE5EE7" w:rsidRDefault="002F0F90" w:rsidP="00CC247A">
      <w:pPr>
        <w:spacing w:after="0"/>
        <w:jc w:val="both"/>
        <w:rPr>
          <w:rFonts w:ascii="Verdana" w:hAnsi="Verdana" w:cs="Times New Roman"/>
          <w:color w:val="365F91" w:themeColor="accent1" w:themeShade="BF"/>
          <w:sz w:val="20"/>
          <w:szCs w:val="20"/>
        </w:rPr>
      </w:pPr>
    </w:p>
    <w:p w:rsidR="002F0F90" w:rsidRPr="00EE5EE7" w:rsidRDefault="002F0F90" w:rsidP="00CC247A">
      <w:pPr>
        <w:spacing w:after="0"/>
        <w:jc w:val="both"/>
        <w:rPr>
          <w:rFonts w:ascii="Verdana" w:hAnsi="Verdana" w:cs="Times New Roman"/>
          <w:b/>
          <w:color w:val="365F91" w:themeColor="accent1" w:themeShade="BF"/>
          <w:sz w:val="20"/>
          <w:szCs w:val="20"/>
        </w:rPr>
      </w:pPr>
      <w:r w:rsidRPr="00EE5EE7">
        <w:rPr>
          <w:rFonts w:ascii="Verdana" w:hAnsi="Verdana" w:cs="Times New Roman"/>
          <w:b/>
          <w:color w:val="365F91" w:themeColor="accent1" w:themeShade="BF"/>
          <w:sz w:val="20"/>
          <w:szCs w:val="20"/>
        </w:rPr>
        <w:t>TEXT</w:t>
      </w:r>
    </w:p>
    <w:p w:rsidR="002F0F90" w:rsidRPr="00EE5EE7" w:rsidRDefault="002F0F90" w:rsidP="00CC247A">
      <w:pPr>
        <w:autoSpaceDE w:val="0"/>
        <w:autoSpaceDN w:val="0"/>
        <w:adjustRightInd w:val="0"/>
        <w:spacing w:after="0" w:line="240" w:lineRule="atLeast"/>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There is no one comprehensive text for the course. The following, taken together, could be representative:</w:t>
      </w:r>
    </w:p>
    <w:p w:rsidR="002F0F90" w:rsidRPr="00EE5EE7" w:rsidRDefault="002F0F90" w:rsidP="00CC247A">
      <w:pPr>
        <w:spacing w:after="0"/>
        <w:jc w:val="both"/>
        <w:rPr>
          <w:rFonts w:ascii="Verdana" w:hAnsi="Verdana" w:cs="Times New Roman"/>
          <w:color w:val="365F91" w:themeColor="accent1" w:themeShade="BF"/>
          <w:sz w:val="20"/>
          <w:szCs w:val="20"/>
        </w:rPr>
      </w:pPr>
    </w:p>
    <w:p w:rsidR="00523C09" w:rsidRPr="00EE5EE7" w:rsidRDefault="00523C09" w:rsidP="00CC247A">
      <w:pPr>
        <w:autoSpaceDE w:val="0"/>
        <w:autoSpaceDN w:val="0"/>
        <w:adjustRightInd w:val="0"/>
        <w:spacing w:after="0" w:line="240" w:lineRule="atLeast"/>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Beinhocker, Eric (2006) </w:t>
      </w:r>
      <w:proofErr w:type="gramStart"/>
      <w:r w:rsidRPr="00EE5EE7">
        <w:rPr>
          <w:rFonts w:ascii="Verdana" w:hAnsi="Verdana" w:cs="Times New Roman"/>
          <w:iCs/>
          <w:color w:val="365F91" w:themeColor="accent1" w:themeShade="BF"/>
          <w:sz w:val="20"/>
          <w:szCs w:val="20"/>
          <w:u w:val="single"/>
        </w:rPr>
        <w:t>The</w:t>
      </w:r>
      <w:proofErr w:type="gramEnd"/>
      <w:r w:rsidRPr="00EE5EE7">
        <w:rPr>
          <w:rFonts w:ascii="Verdana" w:hAnsi="Verdana" w:cs="Times New Roman"/>
          <w:iCs/>
          <w:color w:val="365F91" w:themeColor="accent1" w:themeShade="BF"/>
          <w:sz w:val="20"/>
          <w:szCs w:val="20"/>
          <w:u w:val="single"/>
        </w:rPr>
        <w:t xml:space="preserve"> Origin of Wealth: Evolution, Complexity, and the Radical Remaking of Economics</w:t>
      </w:r>
      <w:r w:rsidRPr="00EE5EE7">
        <w:rPr>
          <w:rFonts w:ascii="Verdana" w:hAnsi="Verdana" w:cs="Times New Roman"/>
          <w:iCs/>
          <w:color w:val="365F91" w:themeColor="accent1" w:themeShade="BF"/>
          <w:sz w:val="20"/>
          <w:szCs w:val="20"/>
        </w:rPr>
        <w:t xml:space="preserve"> Harvard Business School Press</w:t>
      </w:r>
      <w:r w:rsidR="00CC247A" w:rsidRPr="00EE5EE7">
        <w:rPr>
          <w:rFonts w:ascii="Verdana" w:hAnsi="Verdana" w:cs="Times New Roman"/>
          <w:iCs/>
          <w:color w:val="365F91" w:themeColor="accent1" w:themeShade="BF"/>
          <w:sz w:val="20"/>
          <w:szCs w:val="20"/>
        </w:rPr>
        <w:t xml:space="preserve"> </w:t>
      </w:r>
    </w:p>
    <w:p w:rsidR="00523C09" w:rsidRPr="00EE5EE7" w:rsidRDefault="00523C09"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De Toni, A.F., Comello, L. (2010) </w:t>
      </w:r>
      <w:r w:rsidRPr="00EE5EE7">
        <w:rPr>
          <w:rFonts w:ascii="Verdana" w:hAnsi="Verdana" w:cs="Times New Roman"/>
          <w:color w:val="365F91" w:themeColor="accent1" w:themeShade="BF"/>
          <w:sz w:val="20"/>
          <w:szCs w:val="20"/>
          <w:u w:val="single"/>
        </w:rPr>
        <w:t>Journey into Complexity</w:t>
      </w:r>
      <w:r w:rsidRPr="00EE5EE7">
        <w:rPr>
          <w:rFonts w:ascii="Verdana" w:hAnsi="Verdana" w:cs="Times New Roman"/>
          <w:color w:val="365F91" w:themeColor="accent1" w:themeShade="BF"/>
          <w:sz w:val="20"/>
          <w:szCs w:val="20"/>
        </w:rPr>
        <w:t xml:space="preserve"> Udine: Lulu Publisher</w:t>
      </w:r>
    </w:p>
    <w:p w:rsidR="002F0F90" w:rsidRPr="00EE5EE7" w:rsidRDefault="002F0F90"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Drucker, Peter (1998) </w:t>
      </w:r>
      <w:r w:rsidRPr="00EE5EE7">
        <w:rPr>
          <w:rFonts w:ascii="Verdana" w:hAnsi="Verdana" w:cs="Times New Roman"/>
          <w:color w:val="365F91" w:themeColor="accent1" w:themeShade="BF"/>
          <w:sz w:val="20"/>
          <w:szCs w:val="20"/>
          <w:u w:val="single"/>
        </w:rPr>
        <w:t>On the Profession of Management</w:t>
      </w:r>
      <w:r w:rsidRPr="00EE5EE7">
        <w:rPr>
          <w:rFonts w:ascii="Verdana" w:hAnsi="Verdana" w:cs="Times New Roman"/>
          <w:color w:val="365F91" w:themeColor="accent1" w:themeShade="BF"/>
          <w:sz w:val="20"/>
          <w:szCs w:val="20"/>
        </w:rPr>
        <w:t xml:space="preserve"> Harvard Business School Press</w:t>
      </w:r>
    </w:p>
    <w:p w:rsidR="002F0F90" w:rsidRPr="00EE5EE7" w:rsidRDefault="002F0F90" w:rsidP="00CC247A">
      <w:pPr>
        <w:spacing w:after="0"/>
        <w:jc w:val="both"/>
        <w:rPr>
          <w:rFonts w:ascii="Verdana" w:hAnsi="Verdana" w:cs="Times New Roman"/>
          <w:color w:val="365F91" w:themeColor="accent1" w:themeShade="BF"/>
          <w:sz w:val="20"/>
          <w:szCs w:val="20"/>
          <w:lang w:val="en-US"/>
        </w:rPr>
      </w:pPr>
      <w:r w:rsidRPr="00EE5EE7">
        <w:rPr>
          <w:rFonts w:ascii="Verdana" w:hAnsi="Verdana" w:cs="Times New Roman"/>
          <w:color w:val="365F91" w:themeColor="accent1" w:themeShade="BF"/>
          <w:sz w:val="20"/>
          <w:szCs w:val="20"/>
          <w:lang w:val="en-US"/>
        </w:rPr>
        <w:t xml:space="preserve">Perrow, Charles (1986) </w:t>
      </w:r>
      <w:r w:rsidRPr="00EE5EE7">
        <w:rPr>
          <w:rFonts w:ascii="Verdana" w:hAnsi="Verdana" w:cs="Times New Roman"/>
          <w:color w:val="365F91" w:themeColor="accent1" w:themeShade="BF"/>
          <w:sz w:val="20"/>
          <w:szCs w:val="20"/>
          <w:u w:val="single"/>
          <w:lang w:val="en-US"/>
        </w:rPr>
        <w:t xml:space="preserve">Complex Organizations: </w:t>
      </w:r>
      <w:proofErr w:type="gramStart"/>
      <w:r w:rsidRPr="00EE5EE7">
        <w:rPr>
          <w:rFonts w:ascii="Verdana" w:hAnsi="Verdana" w:cs="Times New Roman"/>
          <w:color w:val="365F91" w:themeColor="accent1" w:themeShade="BF"/>
          <w:sz w:val="20"/>
          <w:szCs w:val="20"/>
          <w:u w:val="single"/>
          <w:lang w:val="en-US"/>
        </w:rPr>
        <w:t>A Criticial Essay</w:t>
      </w:r>
      <w:r w:rsidRPr="00EE5EE7">
        <w:rPr>
          <w:rFonts w:ascii="Verdana" w:hAnsi="Verdana" w:cs="Times New Roman"/>
          <w:color w:val="365F91" w:themeColor="accent1" w:themeShade="BF"/>
          <w:sz w:val="20"/>
          <w:szCs w:val="20"/>
          <w:lang w:val="en-US"/>
        </w:rPr>
        <w:t xml:space="preserve"> McGraw-Hill Publishers</w:t>
      </w:r>
      <w:proofErr w:type="gramEnd"/>
    </w:p>
    <w:p w:rsidR="00523C09" w:rsidRPr="00EE5EE7" w:rsidRDefault="00523C09" w:rsidP="00CC247A">
      <w:pPr>
        <w:spacing w:after="0"/>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 xml:space="preserve">Williamson, Oliver (1996) </w:t>
      </w:r>
      <w:r w:rsidRPr="00EE5EE7">
        <w:rPr>
          <w:rFonts w:ascii="Verdana" w:hAnsi="Verdana" w:cs="Times New Roman"/>
          <w:color w:val="365F91" w:themeColor="accent1" w:themeShade="BF"/>
          <w:sz w:val="20"/>
          <w:szCs w:val="20"/>
          <w:u w:val="single"/>
        </w:rPr>
        <w:t>Mechanisms of Governance</w:t>
      </w:r>
      <w:r w:rsidRPr="00EE5EE7">
        <w:rPr>
          <w:rFonts w:ascii="Verdana" w:hAnsi="Verdana" w:cs="Times New Roman"/>
          <w:color w:val="365F91" w:themeColor="accent1" w:themeShade="BF"/>
          <w:sz w:val="20"/>
          <w:szCs w:val="20"/>
        </w:rPr>
        <w:t xml:space="preserve"> Oxford University Press</w:t>
      </w:r>
    </w:p>
    <w:p w:rsidR="00523C09" w:rsidRPr="00EE5EE7" w:rsidRDefault="00523C09" w:rsidP="00CC247A">
      <w:pPr>
        <w:autoSpaceDE w:val="0"/>
        <w:autoSpaceDN w:val="0"/>
        <w:adjustRightInd w:val="0"/>
        <w:spacing w:after="0" w:line="240" w:lineRule="atLeast"/>
        <w:jc w:val="both"/>
        <w:rPr>
          <w:rFonts w:ascii="Verdana" w:hAnsi="Verdana" w:cs="Times New Roman"/>
          <w:color w:val="365F91" w:themeColor="accent1" w:themeShade="BF"/>
          <w:sz w:val="20"/>
          <w:szCs w:val="20"/>
        </w:rPr>
      </w:pPr>
    </w:p>
    <w:p w:rsidR="005A3DBF" w:rsidRDefault="00FE1A7D" w:rsidP="00CC247A">
      <w:pPr>
        <w:jc w:val="both"/>
        <w:rPr>
          <w:rFonts w:ascii="Verdana" w:hAnsi="Verdana" w:cs="Times New Roman"/>
          <w:color w:val="365F91" w:themeColor="accent1" w:themeShade="BF"/>
          <w:sz w:val="20"/>
          <w:szCs w:val="20"/>
        </w:rPr>
      </w:pPr>
      <w:r w:rsidRPr="00EE5EE7">
        <w:rPr>
          <w:rFonts w:ascii="Verdana" w:hAnsi="Verdana" w:cs="Times New Roman"/>
          <w:color w:val="365F91" w:themeColor="accent1" w:themeShade="BF"/>
          <w:sz w:val="20"/>
          <w:szCs w:val="20"/>
        </w:rPr>
        <w:t>Comprehensive b</w:t>
      </w:r>
      <w:r w:rsidR="002F0F90" w:rsidRPr="00EE5EE7">
        <w:rPr>
          <w:rFonts w:ascii="Verdana" w:hAnsi="Verdana" w:cs="Times New Roman"/>
          <w:color w:val="365F91" w:themeColor="accent1" w:themeShade="BF"/>
          <w:sz w:val="20"/>
          <w:szCs w:val="20"/>
        </w:rPr>
        <w:t xml:space="preserve">ooks on individual firms would be of help. A wide reading of business press, especially ones where actual firms are taken up for in-depth examination, would be useful. “Briefings” on individual firms in </w:t>
      </w:r>
      <w:r w:rsidR="002F0F90" w:rsidRPr="00EE5EE7">
        <w:rPr>
          <w:rFonts w:ascii="Verdana" w:hAnsi="Verdana" w:cs="Times New Roman"/>
          <w:i/>
          <w:color w:val="365F91" w:themeColor="accent1" w:themeShade="BF"/>
          <w:sz w:val="20"/>
          <w:szCs w:val="20"/>
        </w:rPr>
        <w:t>The Economist</w:t>
      </w:r>
      <w:r w:rsidR="002F0F90" w:rsidRPr="00EE5EE7">
        <w:rPr>
          <w:rFonts w:ascii="Verdana" w:hAnsi="Verdana" w:cs="Times New Roman"/>
          <w:color w:val="365F91" w:themeColor="accent1" w:themeShade="BF"/>
          <w:sz w:val="20"/>
          <w:szCs w:val="20"/>
        </w:rPr>
        <w:t xml:space="preserve">, </w:t>
      </w:r>
      <w:hyperlink r:id="rId10" w:history="1">
        <w:r w:rsidR="002F0F90" w:rsidRPr="00EE5EE7">
          <w:rPr>
            <w:rStyle w:val="Hyperlink"/>
            <w:rFonts w:ascii="Verdana" w:hAnsi="Verdana" w:cs="Times New Roman"/>
            <w:color w:val="365F91" w:themeColor="accent1" w:themeShade="BF"/>
            <w:sz w:val="20"/>
            <w:szCs w:val="20"/>
          </w:rPr>
          <w:t>www.economist.com</w:t>
        </w:r>
      </w:hyperlink>
      <w:r w:rsidR="002F0F90" w:rsidRPr="00EE5EE7">
        <w:rPr>
          <w:rFonts w:ascii="Verdana" w:hAnsi="Verdana" w:cs="Times New Roman"/>
          <w:color w:val="365F91" w:themeColor="accent1" w:themeShade="BF"/>
          <w:sz w:val="20"/>
          <w:szCs w:val="20"/>
        </w:rPr>
        <w:t>, are noted for their cross-</w:t>
      </w:r>
      <w:r w:rsidR="002F0F90" w:rsidRPr="00EE5EE7">
        <w:rPr>
          <w:rFonts w:ascii="Verdana" w:hAnsi="Verdana" w:cs="Times New Roman"/>
          <w:color w:val="365F91" w:themeColor="accent1" w:themeShade="BF"/>
          <w:sz w:val="20"/>
          <w:szCs w:val="20"/>
        </w:rPr>
        <w:lastRenderedPageBreak/>
        <w:t xml:space="preserve">functional analysis. Especially useful would be the drill of working one’s own way through the same data, towards exploring for alternative interpretations and analyses. You may initially hone your skills with only a few chosen firms, preferably those in which you </w:t>
      </w:r>
      <w:r w:rsidR="001C3BC8" w:rsidRPr="00EE5EE7">
        <w:rPr>
          <w:rFonts w:ascii="Verdana" w:hAnsi="Verdana" w:cs="Times New Roman"/>
          <w:color w:val="365F91" w:themeColor="accent1" w:themeShade="BF"/>
          <w:sz w:val="20"/>
          <w:szCs w:val="20"/>
        </w:rPr>
        <w:t>already have a special interest because of</w:t>
      </w:r>
      <w:r w:rsidR="001C3BC8" w:rsidRPr="00CC247A">
        <w:rPr>
          <w:rFonts w:ascii="Book Antiqua" w:hAnsi="Book Antiqua" w:cs="Times New Roman"/>
          <w:sz w:val="24"/>
          <w:szCs w:val="24"/>
        </w:rPr>
        <w:t xml:space="preserve"> </w:t>
      </w:r>
      <w:r w:rsidR="001C3BC8" w:rsidRPr="00EE5EE7">
        <w:rPr>
          <w:rFonts w:ascii="Verdana" w:hAnsi="Verdana" w:cs="Times New Roman"/>
          <w:color w:val="365F91" w:themeColor="accent1" w:themeShade="BF"/>
          <w:sz w:val="20"/>
          <w:szCs w:val="20"/>
        </w:rPr>
        <w:t>your sectoral or functional specialisation.</w:t>
      </w:r>
    </w:p>
    <w:p w:rsidR="00EE5EE7" w:rsidRDefault="00EE5EE7" w:rsidP="00CC247A">
      <w:pPr>
        <w:jc w:val="both"/>
        <w:rPr>
          <w:rFonts w:ascii="Verdana" w:hAnsi="Verdana" w:cs="Times New Roman"/>
          <w:color w:val="365F91" w:themeColor="accent1" w:themeShade="BF"/>
          <w:sz w:val="20"/>
          <w:szCs w:val="20"/>
        </w:rPr>
      </w:pPr>
    </w:p>
    <w:p w:rsidR="00EE5EE7" w:rsidRPr="00FF5C0D" w:rsidRDefault="00EE5EE7" w:rsidP="00EE5EE7">
      <w:pPr>
        <w:widowControl w:val="0"/>
        <w:autoSpaceDE w:val="0"/>
        <w:autoSpaceDN w:val="0"/>
        <w:adjustRightInd w:val="0"/>
        <w:spacing w:before="263" w:line="276" w:lineRule="exact"/>
        <w:rPr>
          <w:rFonts w:ascii="Verdana" w:hAnsi="Verdana" w:cs="Times New Roman Bold"/>
          <w:b/>
          <w:color w:val="365F91" w:themeColor="accent1" w:themeShade="BF"/>
          <w:spacing w:val="-3"/>
          <w:sz w:val="20"/>
          <w:szCs w:val="20"/>
        </w:rPr>
      </w:pPr>
      <w:r w:rsidRPr="00FF5C0D">
        <w:rPr>
          <w:rFonts w:ascii="Verdana" w:hAnsi="Verdana" w:cs="Times New Roman Bold"/>
          <w:b/>
          <w:color w:val="365F91" w:themeColor="accent1" w:themeShade="BF"/>
          <w:spacing w:val="-3"/>
          <w:sz w:val="20"/>
          <w:szCs w:val="20"/>
        </w:rPr>
        <w:t>Classroom code of conduct</w:t>
      </w:r>
    </w:p>
    <w:p w:rsidR="00EE5EE7" w:rsidRPr="00FF5C0D" w:rsidRDefault="00EE5EE7" w:rsidP="00EE5EE7">
      <w:pPr>
        <w:autoSpaceDE w:val="0"/>
        <w:autoSpaceDN w:val="0"/>
        <w:adjustRightInd w:val="0"/>
        <w:rPr>
          <w:rFonts w:ascii="Verdana" w:hAnsi="Verdana"/>
          <w:color w:val="365F91" w:themeColor="accent1" w:themeShade="BF"/>
          <w:sz w:val="20"/>
          <w:szCs w:val="20"/>
        </w:rPr>
      </w:pPr>
    </w:p>
    <w:p w:rsidR="00EE5EE7" w:rsidRPr="00FF5C0D" w:rsidRDefault="00EE5EE7" w:rsidP="00EE5EE7">
      <w:pPr>
        <w:autoSpaceDE w:val="0"/>
        <w:autoSpaceDN w:val="0"/>
        <w:adjustRightInd w:val="0"/>
        <w:rPr>
          <w:rFonts w:ascii="Verdana" w:hAnsi="Verdana"/>
          <w:color w:val="365F91" w:themeColor="accent1" w:themeShade="BF"/>
          <w:sz w:val="20"/>
          <w:szCs w:val="20"/>
        </w:rPr>
      </w:pPr>
      <w:r w:rsidRPr="00FF5C0D">
        <w:rPr>
          <w:rFonts w:ascii="Verdana" w:hAnsi="Verdana"/>
          <w:color w:val="365F91" w:themeColor="accent1" w:themeShade="BF"/>
          <w:sz w:val="20"/>
          <w:szCs w:val="20"/>
        </w:rPr>
        <w:t xml:space="preserve">The standard </w:t>
      </w:r>
      <w:r w:rsidRPr="00FF5C0D">
        <w:rPr>
          <w:rFonts w:ascii="Verdana" w:hAnsi="Verdana"/>
          <w:b/>
          <w:bCs/>
          <w:color w:val="365F91" w:themeColor="accent1" w:themeShade="BF"/>
          <w:sz w:val="20"/>
          <w:szCs w:val="20"/>
        </w:rPr>
        <w:t xml:space="preserve">3C MGM Program Academic Policies </w:t>
      </w:r>
      <w:r w:rsidRPr="00FF5C0D">
        <w:rPr>
          <w:rFonts w:ascii="Verdana" w:hAnsi="Verdana"/>
          <w:color w:val="365F91" w:themeColor="accent1" w:themeShade="BF"/>
          <w:sz w:val="20"/>
          <w:szCs w:val="20"/>
        </w:rPr>
        <w:t>with regard to the code of conduct in the class, grading and in other engagements in this course will be applicable to the course participants.</w:t>
      </w:r>
    </w:p>
    <w:p w:rsidR="00EE5EE7" w:rsidRPr="00FF5C0D" w:rsidRDefault="00EE5EE7" w:rsidP="00EE5EE7">
      <w:pPr>
        <w:pStyle w:val="Lijstalinea1"/>
        <w:tabs>
          <w:tab w:val="left" w:pos="1074"/>
        </w:tabs>
        <w:spacing w:before="60" w:after="0"/>
        <w:ind w:left="1074"/>
        <w:rPr>
          <w:rFonts w:ascii="Verdana" w:hAnsi="Verdana"/>
          <w:b/>
          <w:color w:val="365F91" w:themeColor="accent1" w:themeShade="BF"/>
          <w:sz w:val="12"/>
          <w:szCs w:val="20"/>
        </w:rPr>
      </w:pPr>
    </w:p>
    <w:p w:rsidR="00EE5EE7" w:rsidRPr="00EE5EE7" w:rsidRDefault="00EE5EE7" w:rsidP="00CC247A">
      <w:pPr>
        <w:jc w:val="both"/>
        <w:rPr>
          <w:rFonts w:ascii="Verdana" w:hAnsi="Verdana" w:cs="Times New Roman"/>
          <w:color w:val="365F91" w:themeColor="accent1" w:themeShade="BF"/>
          <w:sz w:val="20"/>
          <w:szCs w:val="20"/>
        </w:rPr>
      </w:pPr>
    </w:p>
    <w:sectPr w:rsidR="00EE5EE7" w:rsidRPr="00EE5EE7" w:rsidSect="00151756">
      <w:pgSz w:w="11906" w:h="16838"/>
      <w:pgMar w:top="1440" w:right="836" w:bottom="1440" w:left="135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 New Roman Bold">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549D5"/>
    <w:multiLevelType w:val="hybridMultilevel"/>
    <w:tmpl w:val="4606E7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2F0F90"/>
    <w:rsid w:val="001138AD"/>
    <w:rsid w:val="00151756"/>
    <w:rsid w:val="001C3BC8"/>
    <w:rsid w:val="002F0F90"/>
    <w:rsid w:val="003E792E"/>
    <w:rsid w:val="00416886"/>
    <w:rsid w:val="00466A19"/>
    <w:rsid w:val="005112B5"/>
    <w:rsid w:val="00523C09"/>
    <w:rsid w:val="005A3DBF"/>
    <w:rsid w:val="006B0B60"/>
    <w:rsid w:val="008213B6"/>
    <w:rsid w:val="00857F69"/>
    <w:rsid w:val="008B2B5B"/>
    <w:rsid w:val="00AD68A3"/>
    <w:rsid w:val="00B31900"/>
    <w:rsid w:val="00B90312"/>
    <w:rsid w:val="00C048F0"/>
    <w:rsid w:val="00C101D9"/>
    <w:rsid w:val="00CC247A"/>
    <w:rsid w:val="00D201DE"/>
    <w:rsid w:val="00EC6238"/>
    <w:rsid w:val="00EE5EE7"/>
    <w:rsid w:val="00FE1A7D"/>
    <w:rsid w:val="00FF65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D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0F90"/>
    <w:rPr>
      <w:color w:val="0000FF"/>
      <w:u w:val="single"/>
    </w:rPr>
  </w:style>
  <w:style w:type="paragraph" w:styleId="Title">
    <w:name w:val="Title"/>
    <w:basedOn w:val="Normal"/>
    <w:next w:val="Normal"/>
    <w:link w:val="TitleChar"/>
    <w:uiPriority w:val="10"/>
    <w:qFormat/>
    <w:rsid w:val="002F0F90"/>
    <w:pPr>
      <w:spacing w:before="240" w:after="60"/>
      <w:jc w:val="center"/>
      <w:outlineLvl w:val="0"/>
    </w:pPr>
    <w:rPr>
      <w:rFonts w:ascii="Cambria" w:eastAsia="Times New Roman" w:hAnsi="Cambria" w:cs="Times New Roman"/>
      <w:b/>
      <w:bCs/>
      <w:kern w:val="28"/>
      <w:sz w:val="32"/>
      <w:szCs w:val="32"/>
      <w:lang w:eastAsia="en-US"/>
    </w:rPr>
  </w:style>
  <w:style w:type="character" w:customStyle="1" w:styleId="TitleChar">
    <w:name w:val="Title Char"/>
    <w:basedOn w:val="DefaultParagraphFont"/>
    <w:link w:val="Title"/>
    <w:uiPriority w:val="10"/>
    <w:rsid w:val="002F0F90"/>
    <w:rPr>
      <w:rFonts w:ascii="Cambria" w:eastAsia="Times New Roman" w:hAnsi="Cambria" w:cs="Times New Roman"/>
      <w:b/>
      <w:bCs/>
      <w:kern w:val="28"/>
      <w:sz w:val="32"/>
      <w:szCs w:val="32"/>
      <w:lang w:eastAsia="en-US"/>
    </w:rPr>
  </w:style>
  <w:style w:type="paragraph" w:styleId="Subtitle">
    <w:name w:val="Subtitle"/>
    <w:basedOn w:val="Normal"/>
    <w:next w:val="Normal"/>
    <w:link w:val="SubtitleChar"/>
    <w:uiPriority w:val="11"/>
    <w:qFormat/>
    <w:rsid w:val="002F0F90"/>
    <w:pPr>
      <w:spacing w:after="60"/>
      <w:jc w:val="center"/>
      <w:outlineLvl w:val="1"/>
    </w:pPr>
    <w:rPr>
      <w:rFonts w:ascii="Cambria" w:eastAsia="Times New Roman" w:hAnsi="Cambria" w:cs="Times New Roman"/>
      <w:sz w:val="24"/>
      <w:szCs w:val="24"/>
      <w:lang w:eastAsia="en-US"/>
    </w:rPr>
  </w:style>
  <w:style w:type="character" w:customStyle="1" w:styleId="SubtitleChar">
    <w:name w:val="Subtitle Char"/>
    <w:basedOn w:val="DefaultParagraphFont"/>
    <w:link w:val="Subtitle"/>
    <w:uiPriority w:val="11"/>
    <w:rsid w:val="002F0F90"/>
    <w:rPr>
      <w:rFonts w:ascii="Cambria" w:eastAsia="Times New Roman" w:hAnsi="Cambria" w:cs="Times New Roman"/>
      <w:sz w:val="24"/>
      <w:szCs w:val="24"/>
      <w:lang w:eastAsia="en-US"/>
    </w:rPr>
  </w:style>
  <w:style w:type="paragraph" w:styleId="BalloonText">
    <w:name w:val="Balloon Text"/>
    <w:basedOn w:val="Normal"/>
    <w:link w:val="BalloonTextChar"/>
    <w:uiPriority w:val="99"/>
    <w:semiHidden/>
    <w:unhideWhenUsed/>
    <w:rsid w:val="001517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1756"/>
    <w:rPr>
      <w:rFonts w:ascii="Tahoma" w:hAnsi="Tahoma" w:cs="Tahoma"/>
      <w:sz w:val="16"/>
      <w:szCs w:val="16"/>
    </w:rPr>
  </w:style>
  <w:style w:type="character" w:customStyle="1" w:styleId="gi">
    <w:name w:val="gi"/>
    <w:basedOn w:val="DefaultParagraphFont"/>
    <w:rsid w:val="00CC247A"/>
  </w:style>
  <w:style w:type="character" w:customStyle="1" w:styleId="gd">
    <w:name w:val="gd"/>
    <w:basedOn w:val="DefaultParagraphFont"/>
    <w:rsid w:val="00CC247A"/>
  </w:style>
  <w:style w:type="character" w:customStyle="1" w:styleId="go">
    <w:name w:val="go"/>
    <w:basedOn w:val="DefaultParagraphFont"/>
    <w:rsid w:val="00CC247A"/>
  </w:style>
  <w:style w:type="paragraph" w:styleId="ListParagraph">
    <w:name w:val="List Paragraph"/>
    <w:basedOn w:val="Normal"/>
    <w:uiPriority w:val="34"/>
    <w:qFormat/>
    <w:rsid w:val="00CC247A"/>
    <w:pPr>
      <w:ind w:left="720"/>
      <w:contextualSpacing/>
    </w:pPr>
  </w:style>
  <w:style w:type="paragraph" w:customStyle="1" w:styleId="Standaard1">
    <w:name w:val="Standaard1"/>
    <w:rsid w:val="00EE5EE7"/>
    <w:pPr>
      <w:suppressAutoHyphens/>
      <w:textAlignment w:val="baseline"/>
    </w:pPr>
    <w:rPr>
      <w:rFonts w:ascii="Calibri" w:eastAsia="Calibri" w:hAnsi="Calibri" w:cs="Calibri"/>
      <w:i/>
      <w:color w:val="002060"/>
      <w:lang w:val="en-US" w:eastAsia="ar-SA"/>
    </w:rPr>
  </w:style>
  <w:style w:type="paragraph" w:customStyle="1" w:styleId="Lijstalinea1">
    <w:name w:val="Lijstalinea1"/>
    <w:basedOn w:val="Standaard1"/>
    <w:rsid w:val="00EE5EE7"/>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dranil@ximb.ac.in"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economist.com" TargetMode="External"/><Relationship Id="rId4" Type="http://schemas.openxmlformats.org/officeDocument/2006/relationships/webSettings" Target="webSettings.xml"/><Relationship Id="rId9" Type="http://schemas.openxmlformats.org/officeDocument/2006/relationships/hyperlink" Target="mailto:vanashram@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786</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xim</Company>
  <LinksUpToDate>false</LinksUpToDate>
  <CharactersWithSpaces>5261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dc:creator>
  <cp:keywords/>
  <dc:description/>
  <cp:lastModifiedBy>mallika</cp:lastModifiedBy>
  <cp:revision>8</cp:revision>
  <dcterms:created xsi:type="dcterms:W3CDTF">2012-12-13T03:05:00Z</dcterms:created>
  <dcterms:modified xsi:type="dcterms:W3CDTF">2012-12-29T06:59:00Z</dcterms:modified>
</cp:coreProperties>
</file>