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05BD" w:rsidRPr="00312018" w:rsidRDefault="007C05BD" w:rsidP="007C05BD">
      <w:pPr>
        <w:widowControl w:val="0"/>
        <w:autoSpaceDE w:val="0"/>
        <w:autoSpaceDN w:val="0"/>
        <w:adjustRightInd w:val="0"/>
        <w:ind w:right="-900"/>
        <w:rPr>
          <w:rFonts w:ascii="Verdana" w:hAnsi="Verdana"/>
          <w:b/>
          <w:i/>
          <w:color w:val="365F91" w:themeColor="accent1" w:themeShade="BF"/>
          <w:sz w:val="22"/>
          <w:szCs w:val="22"/>
        </w:rPr>
      </w:pPr>
      <w:r w:rsidRPr="00312018">
        <w:rPr>
          <w:rFonts w:ascii="Verdana" w:hAnsi="Verdana"/>
          <w:b/>
          <w:i/>
          <w:color w:val="365F91" w:themeColor="accent1" w:themeShade="BF"/>
          <w:sz w:val="22"/>
          <w:szCs w:val="22"/>
        </w:rPr>
        <w:t>3Continent Master of Global Management    2012-2013</w:t>
      </w:r>
    </w:p>
    <w:p w:rsidR="007C05BD" w:rsidRPr="00312018" w:rsidRDefault="007C05BD" w:rsidP="007C05BD">
      <w:pPr>
        <w:widowControl w:val="0"/>
        <w:autoSpaceDE w:val="0"/>
        <w:autoSpaceDN w:val="0"/>
        <w:adjustRightInd w:val="0"/>
        <w:ind w:right="-900"/>
        <w:rPr>
          <w:rFonts w:ascii="Verdana" w:hAnsi="Verdana"/>
          <w:color w:val="365F91" w:themeColor="accent1" w:themeShade="BF"/>
          <w:sz w:val="22"/>
          <w:szCs w:val="22"/>
        </w:rPr>
      </w:pPr>
    </w:p>
    <w:p w:rsidR="007C05BD" w:rsidRPr="00312018" w:rsidRDefault="007C05BD" w:rsidP="007C05BD">
      <w:pPr>
        <w:widowControl w:val="0"/>
        <w:autoSpaceDE w:val="0"/>
        <w:autoSpaceDN w:val="0"/>
        <w:adjustRightInd w:val="0"/>
        <w:ind w:right="-900"/>
        <w:rPr>
          <w:rFonts w:ascii="Verdana" w:hAnsi="Verdana"/>
          <w:color w:val="365F91" w:themeColor="accent1" w:themeShade="BF"/>
          <w:sz w:val="22"/>
          <w:szCs w:val="22"/>
        </w:rPr>
      </w:pPr>
      <w:r w:rsidRPr="00312018">
        <w:rPr>
          <w:rFonts w:ascii="Verdana" w:hAnsi="Verdana"/>
          <w:noProof/>
          <w:color w:val="365F91" w:themeColor="accent1" w:themeShade="BF"/>
          <w:sz w:val="22"/>
          <w:szCs w:val="22"/>
        </w:rPr>
        <w:drawing>
          <wp:inline distT="0" distB="0" distL="0" distR="0">
            <wp:extent cx="1495425" cy="481965"/>
            <wp:effectExtent l="19050" t="0" r="9525" b="0"/>
            <wp:docPr id="13"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8"/>
                    <a:srcRect/>
                    <a:stretch>
                      <a:fillRect/>
                    </a:stretch>
                  </pic:blipFill>
                  <pic:spPr bwMode="auto">
                    <a:xfrm>
                      <a:off x="0" y="0"/>
                      <a:ext cx="1495425" cy="481965"/>
                    </a:xfrm>
                    <a:prstGeom prst="rect">
                      <a:avLst/>
                    </a:prstGeom>
                    <a:noFill/>
                    <a:ln w="9525">
                      <a:noFill/>
                      <a:miter lim="800000"/>
                      <a:headEnd/>
                      <a:tailEnd/>
                    </a:ln>
                  </pic:spPr>
                </pic:pic>
              </a:graphicData>
            </a:graphic>
          </wp:inline>
        </w:drawing>
      </w:r>
      <w:r w:rsidRPr="00312018">
        <w:rPr>
          <w:rFonts w:ascii="Verdana" w:hAnsi="Verdana"/>
          <w:color w:val="365F91" w:themeColor="accent1" w:themeShade="BF"/>
          <w:sz w:val="22"/>
          <w:szCs w:val="22"/>
        </w:rPr>
        <w:t xml:space="preserve">         </w:t>
      </w:r>
      <w:r w:rsidRPr="00312018">
        <w:rPr>
          <w:rFonts w:ascii="Verdana" w:hAnsi="Verdana"/>
          <w:noProof/>
          <w:color w:val="365F91" w:themeColor="accent1" w:themeShade="BF"/>
          <w:sz w:val="22"/>
          <w:szCs w:val="22"/>
        </w:rPr>
        <w:drawing>
          <wp:inline distT="0" distB="0" distL="0" distR="0">
            <wp:extent cx="1939925" cy="432435"/>
            <wp:effectExtent l="19050" t="0" r="3175" b="0"/>
            <wp:docPr id="1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2"/>
                    <pic:cNvPicPr>
                      <a:picLocks noChangeAspect="1" noChangeArrowheads="1"/>
                    </pic:cNvPicPr>
                  </pic:nvPicPr>
                  <pic:blipFill>
                    <a:blip r:embed="rId9"/>
                    <a:srcRect/>
                    <a:stretch>
                      <a:fillRect/>
                    </a:stretch>
                  </pic:blipFill>
                  <pic:spPr bwMode="auto">
                    <a:xfrm>
                      <a:off x="0" y="0"/>
                      <a:ext cx="1939925" cy="432435"/>
                    </a:xfrm>
                    <a:prstGeom prst="rect">
                      <a:avLst/>
                    </a:prstGeom>
                    <a:noFill/>
                    <a:ln w="9525">
                      <a:noFill/>
                      <a:miter lim="800000"/>
                      <a:headEnd/>
                      <a:tailEnd/>
                    </a:ln>
                  </pic:spPr>
                </pic:pic>
              </a:graphicData>
            </a:graphic>
          </wp:inline>
        </w:drawing>
      </w:r>
      <w:r w:rsidRPr="00312018">
        <w:rPr>
          <w:rFonts w:ascii="Verdana" w:hAnsi="Verdana"/>
          <w:color w:val="365F91" w:themeColor="accent1" w:themeShade="BF"/>
          <w:sz w:val="22"/>
          <w:szCs w:val="22"/>
        </w:rPr>
        <w:t xml:space="preserve">     </w:t>
      </w:r>
      <w:r w:rsidRPr="00312018">
        <w:rPr>
          <w:rFonts w:ascii="Verdana" w:hAnsi="Verdana"/>
          <w:noProof/>
          <w:color w:val="365F91" w:themeColor="accent1" w:themeShade="BF"/>
          <w:sz w:val="22"/>
          <w:szCs w:val="22"/>
        </w:rPr>
        <w:drawing>
          <wp:inline distT="0" distB="0" distL="0" distR="0">
            <wp:extent cx="2088515" cy="395605"/>
            <wp:effectExtent l="19050" t="0" r="6985" b="0"/>
            <wp:docPr id="11"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3"/>
                    <pic:cNvPicPr>
                      <a:picLocks noChangeAspect="1" noChangeArrowheads="1"/>
                    </pic:cNvPicPr>
                  </pic:nvPicPr>
                  <pic:blipFill>
                    <a:blip r:embed="rId10"/>
                    <a:srcRect/>
                    <a:stretch>
                      <a:fillRect/>
                    </a:stretch>
                  </pic:blipFill>
                  <pic:spPr bwMode="auto">
                    <a:xfrm>
                      <a:off x="0" y="0"/>
                      <a:ext cx="2088515" cy="395605"/>
                    </a:xfrm>
                    <a:prstGeom prst="rect">
                      <a:avLst/>
                    </a:prstGeom>
                    <a:noFill/>
                    <a:ln w="9525">
                      <a:noFill/>
                      <a:miter lim="800000"/>
                      <a:headEnd/>
                      <a:tailEnd/>
                    </a:ln>
                  </pic:spPr>
                </pic:pic>
              </a:graphicData>
            </a:graphic>
          </wp:inline>
        </w:drawing>
      </w:r>
    </w:p>
    <w:p w:rsidR="007C05BD" w:rsidRPr="000F3AEA" w:rsidRDefault="007C05BD" w:rsidP="007C05BD">
      <w:pPr>
        <w:ind w:right="-252"/>
        <w:rPr>
          <w:rFonts w:ascii="Verdana" w:hAnsi="Verdana"/>
          <w:b/>
          <w:color w:val="365F91" w:themeColor="accent1" w:themeShade="BF"/>
          <w:sz w:val="16"/>
          <w:szCs w:val="16"/>
        </w:rPr>
      </w:pPr>
      <w:r w:rsidRPr="00312018">
        <w:rPr>
          <w:rFonts w:ascii="Verdana" w:hAnsi="Verdana"/>
          <w:color w:val="365F91" w:themeColor="accent1" w:themeShade="BF"/>
          <w:sz w:val="22"/>
          <w:szCs w:val="22"/>
        </w:rPr>
        <w:t xml:space="preserve">  </w:t>
      </w:r>
      <w:r w:rsidRPr="00312018">
        <w:rPr>
          <w:rFonts w:ascii="Verdana" w:hAnsi="Verdana"/>
          <w:color w:val="365F91" w:themeColor="accent1" w:themeShade="BF"/>
          <w:sz w:val="22"/>
          <w:szCs w:val="22"/>
        </w:rPr>
        <w:tab/>
      </w:r>
      <w:r w:rsidRPr="00312018">
        <w:rPr>
          <w:rFonts w:ascii="Verdana" w:hAnsi="Verdana"/>
          <w:color w:val="365F91" w:themeColor="accent1" w:themeShade="BF"/>
          <w:sz w:val="22"/>
          <w:szCs w:val="22"/>
        </w:rPr>
        <w:tab/>
      </w:r>
      <w:r w:rsidRPr="00312018">
        <w:rPr>
          <w:rFonts w:ascii="Verdana" w:hAnsi="Verdana"/>
          <w:color w:val="365F91" w:themeColor="accent1" w:themeShade="BF"/>
          <w:sz w:val="22"/>
          <w:szCs w:val="22"/>
        </w:rPr>
        <w:tab/>
      </w:r>
      <w:r w:rsidRPr="00312018">
        <w:rPr>
          <w:rFonts w:ascii="Verdana" w:hAnsi="Verdana"/>
          <w:color w:val="365F91" w:themeColor="accent1" w:themeShade="BF"/>
          <w:sz w:val="22"/>
          <w:szCs w:val="22"/>
        </w:rPr>
        <w:tab/>
      </w:r>
      <w:r w:rsidRPr="00312018">
        <w:rPr>
          <w:rFonts w:ascii="Verdana" w:hAnsi="Verdana"/>
          <w:color w:val="365F91" w:themeColor="accent1" w:themeShade="BF"/>
          <w:sz w:val="22"/>
          <w:szCs w:val="22"/>
        </w:rPr>
        <w:tab/>
      </w:r>
      <w:r w:rsidRPr="00312018">
        <w:rPr>
          <w:rFonts w:ascii="Verdana" w:hAnsi="Verdana"/>
          <w:color w:val="365F91" w:themeColor="accent1" w:themeShade="BF"/>
          <w:sz w:val="22"/>
          <w:szCs w:val="22"/>
        </w:rPr>
        <w:tab/>
      </w:r>
      <w:r w:rsidR="000F3AEA">
        <w:rPr>
          <w:rFonts w:ascii="Verdana" w:hAnsi="Verdana"/>
          <w:color w:val="365F91" w:themeColor="accent1" w:themeShade="BF"/>
          <w:sz w:val="22"/>
          <w:szCs w:val="22"/>
        </w:rPr>
        <w:t xml:space="preserve">                    </w:t>
      </w:r>
      <w:r w:rsidRPr="000F3AEA">
        <w:rPr>
          <w:rFonts w:ascii="Verdana" w:hAnsi="Verdana"/>
          <w:b/>
          <w:color w:val="365F91" w:themeColor="accent1" w:themeShade="BF"/>
          <w:sz w:val="16"/>
          <w:szCs w:val="16"/>
        </w:rPr>
        <w:t>Graduate School of Business Administration</w:t>
      </w:r>
    </w:p>
    <w:p w:rsidR="007C05BD" w:rsidRPr="00312018" w:rsidRDefault="007C05BD" w:rsidP="007C05BD">
      <w:pPr>
        <w:tabs>
          <w:tab w:val="left" w:pos="2977"/>
          <w:tab w:val="left" w:pos="5812"/>
        </w:tabs>
        <w:rPr>
          <w:rFonts w:ascii="Verdana" w:hAnsi="Verdana"/>
          <w:color w:val="365F91" w:themeColor="accent1" w:themeShade="BF"/>
          <w:sz w:val="22"/>
          <w:szCs w:val="22"/>
        </w:rPr>
      </w:pPr>
    </w:p>
    <w:p w:rsidR="007C05BD" w:rsidRPr="00312018" w:rsidRDefault="007C05BD" w:rsidP="007C05BD">
      <w:pPr>
        <w:tabs>
          <w:tab w:val="left" w:pos="2977"/>
          <w:tab w:val="left" w:pos="5812"/>
        </w:tabs>
        <w:rPr>
          <w:rFonts w:ascii="Verdana" w:hAnsi="Verdana"/>
          <w:color w:val="365F91" w:themeColor="accent1" w:themeShade="BF"/>
          <w:sz w:val="22"/>
          <w:szCs w:val="22"/>
        </w:rPr>
      </w:pPr>
    </w:p>
    <w:p w:rsidR="007C05BD" w:rsidRPr="00312018" w:rsidRDefault="007C05BD" w:rsidP="007C05BD">
      <w:pPr>
        <w:tabs>
          <w:tab w:val="left" w:pos="2977"/>
          <w:tab w:val="left" w:pos="5812"/>
        </w:tabs>
        <w:rPr>
          <w:rFonts w:ascii="Verdana" w:hAnsi="Verdana"/>
          <w:color w:val="365F91" w:themeColor="accent1" w:themeShade="BF"/>
          <w:sz w:val="22"/>
          <w:szCs w:val="22"/>
        </w:rPr>
      </w:pPr>
    </w:p>
    <w:p w:rsidR="007C05BD" w:rsidRPr="00312018" w:rsidRDefault="007C05BD" w:rsidP="007C05BD">
      <w:pPr>
        <w:tabs>
          <w:tab w:val="left" w:pos="2977"/>
          <w:tab w:val="left" w:pos="5812"/>
        </w:tabs>
        <w:rPr>
          <w:rFonts w:ascii="Verdana" w:hAnsi="Verdana"/>
          <w:color w:val="365F91" w:themeColor="accent1" w:themeShade="BF"/>
          <w:sz w:val="22"/>
          <w:szCs w:val="22"/>
        </w:rPr>
      </w:pPr>
    </w:p>
    <w:p w:rsidR="007C05BD" w:rsidRPr="00312018" w:rsidRDefault="007C05BD" w:rsidP="007C05BD">
      <w:pPr>
        <w:tabs>
          <w:tab w:val="left" w:pos="2977"/>
          <w:tab w:val="left" w:pos="5812"/>
        </w:tabs>
        <w:rPr>
          <w:rFonts w:ascii="Verdana" w:hAnsi="Verdana"/>
          <w:color w:val="365F91" w:themeColor="accent1" w:themeShade="BF"/>
          <w:sz w:val="22"/>
          <w:szCs w:val="22"/>
        </w:rPr>
      </w:pPr>
      <w:r w:rsidRPr="00312018">
        <w:rPr>
          <w:rFonts w:ascii="Verdana" w:hAnsi="Verdana"/>
          <w:color w:val="365F91" w:themeColor="accent1" w:themeShade="BF"/>
          <w:sz w:val="22"/>
          <w:szCs w:val="22"/>
        </w:rPr>
        <w:t>_______________________________________________________________</w:t>
      </w:r>
    </w:p>
    <w:p w:rsidR="007C05BD" w:rsidRPr="00312018" w:rsidRDefault="007C05BD" w:rsidP="007C05BD">
      <w:pPr>
        <w:rPr>
          <w:rFonts w:ascii="Verdana" w:hAnsi="Verdana"/>
          <w:color w:val="365F91" w:themeColor="accent1" w:themeShade="BF"/>
          <w:sz w:val="22"/>
          <w:szCs w:val="22"/>
        </w:rPr>
      </w:pPr>
    </w:p>
    <w:p w:rsidR="007C05BD" w:rsidRPr="00312018" w:rsidRDefault="007C05BD" w:rsidP="007C05BD">
      <w:pPr>
        <w:rPr>
          <w:rFonts w:ascii="Verdana" w:hAnsi="Verdana"/>
          <w:color w:val="365F91" w:themeColor="accent1" w:themeShade="BF"/>
          <w:sz w:val="22"/>
          <w:szCs w:val="22"/>
        </w:rPr>
      </w:pPr>
    </w:p>
    <w:p w:rsidR="007C05BD" w:rsidRPr="00312018" w:rsidRDefault="007C05BD" w:rsidP="007C05BD">
      <w:pPr>
        <w:rPr>
          <w:rFonts w:ascii="Verdana" w:hAnsi="Verdana"/>
          <w:color w:val="365F91" w:themeColor="accent1" w:themeShade="BF"/>
          <w:sz w:val="22"/>
          <w:szCs w:val="22"/>
        </w:rPr>
      </w:pPr>
    </w:p>
    <w:p w:rsidR="007C05BD" w:rsidRPr="00312018" w:rsidRDefault="007C05BD" w:rsidP="007C05BD">
      <w:pPr>
        <w:rPr>
          <w:rFonts w:ascii="Verdana" w:hAnsi="Verdana"/>
          <w:color w:val="365F91" w:themeColor="accent1" w:themeShade="BF"/>
          <w:sz w:val="22"/>
          <w:szCs w:val="22"/>
        </w:rPr>
      </w:pPr>
    </w:p>
    <w:p w:rsidR="009C0A8B" w:rsidRPr="00312018" w:rsidRDefault="009C0A8B" w:rsidP="005D62F1">
      <w:pPr>
        <w:autoSpaceDE w:val="0"/>
        <w:autoSpaceDN w:val="0"/>
        <w:adjustRightInd w:val="0"/>
        <w:spacing w:line="240" w:lineRule="atLeast"/>
        <w:rPr>
          <w:rFonts w:ascii="Verdana" w:hAnsi="Verdana"/>
          <w:b/>
          <w:bCs/>
          <w:color w:val="365F91" w:themeColor="accent1" w:themeShade="BF"/>
          <w:sz w:val="22"/>
          <w:szCs w:val="22"/>
        </w:rPr>
      </w:pPr>
      <w:r w:rsidRPr="00312018">
        <w:rPr>
          <w:rFonts w:ascii="Verdana" w:hAnsi="Verdana"/>
          <w:b/>
          <w:bCs/>
          <w:color w:val="365F91" w:themeColor="accent1" w:themeShade="BF"/>
          <w:sz w:val="22"/>
          <w:szCs w:val="22"/>
        </w:rPr>
        <w:t>Non Competitive Strategies</w:t>
      </w:r>
    </w:p>
    <w:p w:rsidR="00941154" w:rsidRPr="00312018" w:rsidRDefault="00941154" w:rsidP="009C0A8B">
      <w:pPr>
        <w:autoSpaceDE w:val="0"/>
        <w:autoSpaceDN w:val="0"/>
        <w:adjustRightInd w:val="0"/>
        <w:spacing w:line="240" w:lineRule="atLeast"/>
        <w:jc w:val="center"/>
        <w:rPr>
          <w:rFonts w:ascii="Verdana" w:hAnsi="Verdana"/>
          <w:b/>
          <w:bCs/>
          <w:color w:val="365F91" w:themeColor="accent1" w:themeShade="BF"/>
          <w:sz w:val="22"/>
          <w:szCs w:val="22"/>
        </w:rPr>
      </w:pPr>
    </w:p>
    <w:p w:rsidR="00E352B9" w:rsidRPr="00312018" w:rsidRDefault="007378A8" w:rsidP="005874D4">
      <w:pPr>
        <w:ind w:left="-360"/>
        <w:rPr>
          <w:rFonts w:ascii="Verdana" w:hAnsi="Verdana"/>
          <w:color w:val="365F91" w:themeColor="accent1" w:themeShade="BF"/>
          <w:sz w:val="22"/>
          <w:szCs w:val="22"/>
        </w:rPr>
      </w:pPr>
      <w:r w:rsidRPr="00312018">
        <w:rPr>
          <w:rFonts w:ascii="Verdana" w:hAnsi="Verdana"/>
          <w:color w:val="365F91" w:themeColor="accent1" w:themeShade="BF"/>
          <w:sz w:val="22"/>
          <w:szCs w:val="22"/>
        </w:rPr>
        <w:t xml:space="preserve">    </w:t>
      </w:r>
    </w:p>
    <w:p w:rsidR="00941154" w:rsidRPr="00312018" w:rsidRDefault="00941154" w:rsidP="00941154">
      <w:pPr>
        <w:rPr>
          <w:rFonts w:ascii="Verdana" w:hAnsi="Verdana" w:cs="Calibri"/>
          <w:color w:val="365F91" w:themeColor="accent1" w:themeShade="BF"/>
          <w:sz w:val="22"/>
          <w:szCs w:val="22"/>
        </w:rPr>
      </w:pPr>
      <w:r w:rsidRPr="00312018">
        <w:rPr>
          <w:rFonts w:ascii="Verdana" w:hAnsi="Verdana" w:cs="Calibri"/>
          <w:b/>
          <w:color w:val="365F91" w:themeColor="accent1" w:themeShade="BF"/>
          <w:sz w:val="22"/>
          <w:szCs w:val="22"/>
        </w:rPr>
        <w:t>Instructor:</w:t>
      </w:r>
      <w:r w:rsidRPr="00312018">
        <w:rPr>
          <w:rFonts w:ascii="Verdana" w:hAnsi="Verdana" w:cs="Calibri"/>
          <w:color w:val="365F91" w:themeColor="accent1" w:themeShade="BF"/>
          <w:sz w:val="22"/>
          <w:szCs w:val="22"/>
        </w:rPr>
        <w:t xml:space="preserve"> </w:t>
      </w:r>
      <w:r w:rsidRPr="00312018">
        <w:rPr>
          <w:rFonts w:ascii="Verdana" w:hAnsi="Verdana" w:cs="Calibri"/>
          <w:color w:val="365F91" w:themeColor="accent1" w:themeShade="BF"/>
          <w:sz w:val="22"/>
          <w:szCs w:val="22"/>
        </w:rPr>
        <w:tab/>
      </w:r>
      <w:r w:rsidRPr="00312018">
        <w:rPr>
          <w:rFonts w:ascii="Verdana" w:hAnsi="Verdana" w:cs="Calibri"/>
          <w:color w:val="365F91" w:themeColor="accent1" w:themeShade="BF"/>
          <w:sz w:val="22"/>
          <w:szCs w:val="22"/>
        </w:rPr>
        <w:tab/>
        <w:t xml:space="preserve">     Professor Amar KJR Nayak</w:t>
      </w:r>
    </w:p>
    <w:p w:rsidR="00941154" w:rsidRPr="00312018" w:rsidRDefault="00941154" w:rsidP="00941154">
      <w:pPr>
        <w:rPr>
          <w:rFonts w:ascii="Verdana" w:hAnsi="Verdana" w:cs="Calibri"/>
          <w:color w:val="365F91" w:themeColor="accent1" w:themeShade="BF"/>
          <w:sz w:val="22"/>
          <w:szCs w:val="22"/>
        </w:rPr>
      </w:pPr>
    </w:p>
    <w:p w:rsidR="00941154" w:rsidRPr="00312018" w:rsidRDefault="00941154" w:rsidP="00941154">
      <w:pPr>
        <w:rPr>
          <w:rFonts w:ascii="Verdana" w:hAnsi="Verdana" w:cs="Calibri"/>
          <w:color w:val="365F91" w:themeColor="accent1" w:themeShade="BF"/>
          <w:sz w:val="22"/>
          <w:szCs w:val="22"/>
        </w:rPr>
      </w:pPr>
      <w:r w:rsidRPr="00312018">
        <w:rPr>
          <w:rFonts w:ascii="Verdana" w:hAnsi="Verdana" w:cs="Calibri"/>
          <w:b/>
          <w:color w:val="365F91" w:themeColor="accent1" w:themeShade="BF"/>
          <w:sz w:val="22"/>
          <w:szCs w:val="22"/>
        </w:rPr>
        <w:t xml:space="preserve">Email: </w:t>
      </w:r>
      <w:r w:rsidRPr="00312018">
        <w:rPr>
          <w:rFonts w:ascii="Verdana" w:hAnsi="Verdana" w:cs="Calibri"/>
          <w:b/>
          <w:color w:val="365F91" w:themeColor="accent1" w:themeShade="BF"/>
          <w:sz w:val="22"/>
          <w:szCs w:val="22"/>
        </w:rPr>
        <w:tab/>
      </w:r>
      <w:r w:rsidRPr="00312018">
        <w:rPr>
          <w:rFonts w:ascii="Verdana" w:hAnsi="Verdana" w:cs="Calibri"/>
          <w:b/>
          <w:color w:val="365F91" w:themeColor="accent1" w:themeShade="BF"/>
          <w:sz w:val="22"/>
          <w:szCs w:val="22"/>
        </w:rPr>
        <w:tab/>
        <w:t xml:space="preserve">     </w:t>
      </w:r>
      <w:r w:rsidRPr="00312018">
        <w:rPr>
          <w:rFonts w:ascii="Verdana" w:hAnsi="Verdana" w:cs="Calibri"/>
          <w:color w:val="365F91" w:themeColor="accent1" w:themeShade="BF"/>
          <w:sz w:val="22"/>
          <w:szCs w:val="22"/>
        </w:rPr>
        <w:t>amar@ximb.ac.in</w:t>
      </w:r>
    </w:p>
    <w:p w:rsidR="00941154" w:rsidRPr="00312018" w:rsidRDefault="00941154" w:rsidP="00941154">
      <w:pPr>
        <w:rPr>
          <w:rFonts w:ascii="Verdana" w:hAnsi="Verdana" w:cs="Calibri"/>
          <w:color w:val="365F91" w:themeColor="accent1" w:themeShade="BF"/>
          <w:sz w:val="22"/>
          <w:szCs w:val="22"/>
        </w:rPr>
      </w:pPr>
    </w:p>
    <w:p w:rsidR="00941154" w:rsidRPr="00312018" w:rsidRDefault="00941154" w:rsidP="00941154">
      <w:pPr>
        <w:ind w:left="2460" w:hanging="2460"/>
        <w:rPr>
          <w:rFonts w:ascii="Verdana" w:hAnsi="Verdana" w:cs="Calibri"/>
          <w:color w:val="365F91" w:themeColor="accent1" w:themeShade="BF"/>
          <w:sz w:val="22"/>
          <w:szCs w:val="22"/>
        </w:rPr>
      </w:pPr>
      <w:r w:rsidRPr="00312018">
        <w:rPr>
          <w:rFonts w:ascii="Verdana" w:hAnsi="Verdana" w:cs="Calibri"/>
          <w:b/>
          <w:color w:val="365F91" w:themeColor="accent1" w:themeShade="BF"/>
          <w:sz w:val="22"/>
          <w:szCs w:val="22"/>
        </w:rPr>
        <w:t xml:space="preserve">Office Hours: </w:t>
      </w:r>
      <w:r w:rsidRPr="00312018">
        <w:rPr>
          <w:rFonts w:ascii="Verdana" w:hAnsi="Verdana" w:cs="Calibri"/>
          <w:b/>
          <w:color w:val="365F91" w:themeColor="accent1" w:themeShade="BF"/>
          <w:sz w:val="22"/>
          <w:szCs w:val="22"/>
        </w:rPr>
        <w:tab/>
      </w:r>
      <w:r w:rsidRPr="00312018">
        <w:rPr>
          <w:rFonts w:ascii="Verdana" w:hAnsi="Verdana" w:cs="Calibri"/>
          <w:color w:val="365F91" w:themeColor="accent1" w:themeShade="BF"/>
          <w:sz w:val="22"/>
          <w:szCs w:val="22"/>
        </w:rPr>
        <w:t xml:space="preserve">by (email contact) appointment or through my Research Assistant </w:t>
      </w:r>
      <w:r w:rsidR="00573144" w:rsidRPr="00312018">
        <w:rPr>
          <w:rFonts w:ascii="Verdana" w:hAnsi="Verdana" w:cs="Calibri"/>
          <w:color w:val="365F91" w:themeColor="accent1" w:themeShade="BF"/>
          <w:sz w:val="22"/>
          <w:szCs w:val="22"/>
        </w:rPr>
        <w:t>(</w:t>
      </w:r>
      <w:r w:rsidRPr="00312018">
        <w:rPr>
          <w:rFonts w:ascii="Verdana" w:hAnsi="Verdana" w:cs="Calibri"/>
          <w:color w:val="365F91" w:themeColor="accent1" w:themeShade="BF"/>
          <w:sz w:val="22"/>
          <w:szCs w:val="22"/>
        </w:rPr>
        <w:t>intercom No. 738).</w:t>
      </w:r>
    </w:p>
    <w:p w:rsidR="00941154" w:rsidRPr="00312018" w:rsidRDefault="00941154" w:rsidP="00941154">
      <w:pPr>
        <w:rPr>
          <w:rFonts w:ascii="Verdana" w:hAnsi="Verdana" w:cs="Calibri"/>
          <w:b/>
          <w:color w:val="365F91" w:themeColor="accent1" w:themeShade="BF"/>
          <w:sz w:val="22"/>
          <w:szCs w:val="22"/>
        </w:rPr>
      </w:pPr>
    </w:p>
    <w:p w:rsidR="00697EAF" w:rsidRPr="00312018" w:rsidRDefault="00697EAF" w:rsidP="007378A8">
      <w:pPr>
        <w:rPr>
          <w:rFonts w:ascii="Verdana" w:hAnsi="Verdana"/>
          <w:color w:val="365F91" w:themeColor="accent1" w:themeShade="BF"/>
          <w:sz w:val="22"/>
          <w:szCs w:val="22"/>
        </w:rPr>
      </w:pPr>
    </w:p>
    <w:p w:rsidR="003D0C47" w:rsidRPr="00312018" w:rsidRDefault="003D0C47" w:rsidP="003D0C47">
      <w:pPr>
        <w:pStyle w:val="Standaard1"/>
        <w:tabs>
          <w:tab w:val="left" w:pos="2977"/>
          <w:tab w:val="left" w:pos="5812"/>
        </w:tabs>
        <w:spacing w:after="0" w:line="100" w:lineRule="atLeast"/>
        <w:rPr>
          <w:rFonts w:ascii="Verdana" w:hAnsi="Verdana"/>
          <w:i w:val="0"/>
          <w:color w:val="365F91" w:themeColor="accent1" w:themeShade="BF"/>
        </w:rPr>
      </w:pPr>
      <w:r w:rsidRPr="00312018">
        <w:rPr>
          <w:rFonts w:ascii="Verdana" w:hAnsi="Verdana"/>
          <w:i w:val="0"/>
          <w:color w:val="365F91" w:themeColor="accent1" w:themeShade="BF"/>
        </w:rPr>
        <w:t>__________________________________________________________________</w:t>
      </w:r>
    </w:p>
    <w:p w:rsidR="003D0C47" w:rsidRPr="00312018" w:rsidRDefault="003D0C47" w:rsidP="003D0C47">
      <w:pPr>
        <w:pStyle w:val="Standaard1"/>
        <w:tabs>
          <w:tab w:val="left" w:pos="2977"/>
          <w:tab w:val="left" w:pos="5812"/>
        </w:tabs>
        <w:spacing w:after="0" w:line="100" w:lineRule="atLeast"/>
        <w:rPr>
          <w:rFonts w:ascii="Verdana" w:hAnsi="Verdana"/>
          <w:i w:val="0"/>
          <w:color w:val="365F91" w:themeColor="accent1" w:themeShade="BF"/>
        </w:rPr>
      </w:pPr>
    </w:p>
    <w:p w:rsidR="001751CA" w:rsidRPr="00312018" w:rsidRDefault="001751CA" w:rsidP="007378A8">
      <w:pPr>
        <w:rPr>
          <w:rFonts w:ascii="Verdana" w:hAnsi="Verdana"/>
          <w:color w:val="365F91" w:themeColor="accent1" w:themeShade="BF"/>
          <w:sz w:val="22"/>
          <w:szCs w:val="22"/>
        </w:rPr>
      </w:pPr>
    </w:p>
    <w:p w:rsidR="007378A8" w:rsidRPr="00312018" w:rsidRDefault="007378A8" w:rsidP="007378A8">
      <w:pPr>
        <w:rPr>
          <w:rFonts w:ascii="Verdana" w:hAnsi="Verdana"/>
          <w:color w:val="365F91" w:themeColor="accent1" w:themeShade="BF"/>
          <w:sz w:val="22"/>
          <w:szCs w:val="22"/>
        </w:rPr>
      </w:pPr>
    </w:p>
    <w:p w:rsidR="00312018" w:rsidRPr="00312018" w:rsidRDefault="00312018" w:rsidP="00312018">
      <w:pPr>
        <w:spacing w:line="360" w:lineRule="auto"/>
        <w:rPr>
          <w:rFonts w:ascii="Verdana" w:hAnsi="Verdana"/>
          <w:b/>
          <w:color w:val="365F91" w:themeColor="accent1" w:themeShade="BF"/>
          <w:sz w:val="22"/>
          <w:szCs w:val="22"/>
        </w:rPr>
      </w:pPr>
      <w:r w:rsidRPr="00312018">
        <w:rPr>
          <w:rFonts w:ascii="Verdana" w:hAnsi="Verdana"/>
          <w:b/>
          <w:color w:val="365F91" w:themeColor="accent1" w:themeShade="BF"/>
          <w:sz w:val="22"/>
          <w:szCs w:val="22"/>
        </w:rPr>
        <w:t>Reading Materials:</w:t>
      </w:r>
    </w:p>
    <w:p w:rsidR="00312018" w:rsidRPr="00312018" w:rsidRDefault="00312018" w:rsidP="00312018">
      <w:pPr>
        <w:jc w:val="both"/>
        <w:rPr>
          <w:rFonts w:ascii="Verdana" w:hAnsi="Verdana"/>
          <w:b/>
          <w:color w:val="365F91" w:themeColor="accent1" w:themeShade="BF"/>
          <w:sz w:val="22"/>
          <w:szCs w:val="22"/>
        </w:rPr>
      </w:pPr>
      <w:r w:rsidRPr="00312018">
        <w:rPr>
          <w:rFonts w:ascii="Verdana" w:hAnsi="Verdana"/>
          <w:color w:val="365F91" w:themeColor="accent1" w:themeShade="BF"/>
          <w:sz w:val="22"/>
          <w:szCs w:val="22"/>
        </w:rPr>
        <w:t xml:space="preserve">Copies of all relevant articles, cases and book will be provided to the participating students. The students are however advised to refer to list of References provided at the end of this course outline. </w:t>
      </w:r>
    </w:p>
    <w:p w:rsidR="00312018" w:rsidRPr="00312018" w:rsidRDefault="00312018" w:rsidP="00312018">
      <w:pPr>
        <w:ind w:hanging="90"/>
        <w:rPr>
          <w:rFonts w:ascii="Verdana" w:hAnsi="Verdana"/>
          <w:b/>
          <w:color w:val="365F91" w:themeColor="accent1" w:themeShade="BF"/>
          <w:sz w:val="22"/>
          <w:szCs w:val="22"/>
        </w:rPr>
      </w:pPr>
    </w:p>
    <w:p w:rsidR="00312018" w:rsidRPr="00312018" w:rsidRDefault="00312018" w:rsidP="00312018">
      <w:pPr>
        <w:rPr>
          <w:rFonts w:ascii="Verdana" w:hAnsi="Verdana"/>
          <w:b/>
          <w:color w:val="365F91" w:themeColor="accent1" w:themeShade="BF"/>
          <w:sz w:val="22"/>
          <w:szCs w:val="22"/>
        </w:rPr>
      </w:pPr>
    </w:p>
    <w:p w:rsidR="00312018" w:rsidRPr="00312018" w:rsidRDefault="00312018" w:rsidP="00312018">
      <w:pPr>
        <w:rPr>
          <w:rFonts w:ascii="Verdana" w:hAnsi="Verdana"/>
          <w:b/>
          <w:color w:val="365F91" w:themeColor="accent1" w:themeShade="BF"/>
          <w:sz w:val="22"/>
          <w:szCs w:val="22"/>
        </w:rPr>
      </w:pPr>
      <w:r w:rsidRPr="00312018">
        <w:rPr>
          <w:rFonts w:ascii="Verdana" w:hAnsi="Verdana"/>
          <w:b/>
          <w:color w:val="365F91" w:themeColor="accent1" w:themeShade="BF"/>
          <w:sz w:val="22"/>
          <w:szCs w:val="22"/>
        </w:rPr>
        <w:t>Course Orientation &amp; Objectives:</w:t>
      </w:r>
    </w:p>
    <w:p w:rsidR="00312018" w:rsidRPr="00312018" w:rsidRDefault="00312018" w:rsidP="00312018">
      <w:pPr>
        <w:rPr>
          <w:rFonts w:ascii="Verdana" w:hAnsi="Verdana"/>
          <w:b/>
          <w:color w:val="365F91" w:themeColor="accent1" w:themeShade="BF"/>
          <w:sz w:val="22"/>
          <w:szCs w:val="22"/>
        </w:rPr>
      </w:pPr>
    </w:p>
    <w:p w:rsidR="00312018" w:rsidRPr="00312018" w:rsidRDefault="00312018" w:rsidP="00312018">
      <w:pPr>
        <w:autoSpaceDE w:val="0"/>
        <w:autoSpaceDN w:val="0"/>
        <w:adjustRightInd w:val="0"/>
        <w:spacing w:line="240" w:lineRule="atLeast"/>
        <w:jc w:val="both"/>
        <w:rPr>
          <w:rFonts w:ascii="Verdana" w:hAnsi="Verdana"/>
          <w:color w:val="365F91" w:themeColor="accent1" w:themeShade="BF"/>
          <w:sz w:val="22"/>
          <w:szCs w:val="22"/>
        </w:rPr>
      </w:pPr>
      <w:r w:rsidRPr="00312018">
        <w:rPr>
          <w:rFonts w:ascii="Verdana" w:hAnsi="Verdana"/>
          <w:color w:val="365F91" w:themeColor="accent1" w:themeShade="BF"/>
          <w:sz w:val="22"/>
          <w:szCs w:val="22"/>
        </w:rPr>
        <w:t xml:space="preserve">The dichotomy of competition and non-competition has existed ever since the beginning of life. However, since the beginning of industrial revolution in the 17th Century, the balance has moved towards competition and it appears to most of us today that there is only one paradigm, viz., the paradigm of competition. This belief has significantly grown especially during the last two decades after the demise of the Soviet Union, a development which appears to strongly vindicate the paradigm of competition. Further, in the current world view of competition, only the external competition as a means of efficiency is focused at; whereas internal completion as a means of efficiency and sustainability has been overlooked. </w:t>
      </w:r>
    </w:p>
    <w:p w:rsidR="00312018" w:rsidRPr="00312018" w:rsidRDefault="00312018" w:rsidP="00312018">
      <w:pPr>
        <w:autoSpaceDE w:val="0"/>
        <w:autoSpaceDN w:val="0"/>
        <w:adjustRightInd w:val="0"/>
        <w:spacing w:line="240" w:lineRule="atLeast"/>
        <w:jc w:val="both"/>
        <w:rPr>
          <w:rFonts w:ascii="Verdana" w:hAnsi="Verdana"/>
          <w:color w:val="365F91" w:themeColor="accent1" w:themeShade="BF"/>
          <w:sz w:val="22"/>
          <w:szCs w:val="22"/>
        </w:rPr>
      </w:pPr>
    </w:p>
    <w:p w:rsidR="00312018" w:rsidRPr="00312018" w:rsidRDefault="00312018" w:rsidP="00312018">
      <w:pPr>
        <w:autoSpaceDE w:val="0"/>
        <w:autoSpaceDN w:val="0"/>
        <w:adjustRightInd w:val="0"/>
        <w:spacing w:line="240" w:lineRule="atLeast"/>
        <w:jc w:val="both"/>
        <w:rPr>
          <w:rFonts w:ascii="Verdana" w:hAnsi="Verdana"/>
          <w:color w:val="365F91" w:themeColor="accent1" w:themeShade="BF"/>
          <w:sz w:val="22"/>
          <w:szCs w:val="22"/>
        </w:rPr>
      </w:pPr>
      <w:r w:rsidRPr="00312018">
        <w:rPr>
          <w:rFonts w:ascii="Verdana" w:hAnsi="Verdana"/>
          <w:color w:val="365F91" w:themeColor="accent1" w:themeShade="BF"/>
          <w:sz w:val="22"/>
          <w:szCs w:val="22"/>
        </w:rPr>
        <w:lastRenderedPageBreak/>
        <w:t xml:space="preserve">However, with the growing social, political, economic and environmental problems of the world, the leaders of large business houses are more worried today than ever before on the sustainability of their management practices. Business leaders are seriously searching for new models of business that are sustainable. Will you find these models within the Competitive Strategy framework or will you have to look beyond competition and think ‘out of the box’ to get alternative frameworks for effective and sustainable management in the future?  The course has been designed to help students discern and question standard assumptions like (a) Resources are limited and hence one need to acquire as much as one can, (b) Efficiency can be achieved only through external competition, and (c) Holistic and sustainable models and practices are not practical. </w:t>
      </w:r>
    </w:p>
    <w:p w:rsidR="00312018" w:rsidRPr="00312018" w:rsidRDefault="00312018" w:rsidP="00312018">
      <w:pPr>
        <w:ind w:left="-90"/>
        <w:jc w:val="both"/>
        <w:rPr>
          <w:rFonts w:ascii="Verdana" w:hAnsi="Verdana"/>
          <w:color w:val="365F91" w:themeColor="accent1" w:themeShade="BF"/>
          <w:sz w:val="22"/>
          <w:szCs w:val="22"/>
        </w:rPr>
      </w:pPr>
    </w:p>
    <w:p w:rsidR="00312018" w:rsidRPr="00312018" w:rsidRDefault="00312018" w:rsidP="00312018">
      <w:pPr>
        <w:ind w:left="-90"/>
        <w:jc w:val="both"/>
        <w:rPr>
          <w:rFonts w:ascii="Verdana" w:hAnsi="Verdana"/>
          <w:color w:val="365F91" w:themeColor="accent1" w:themeShade="BF"/>
          <w:sz w:val="22"/>
          <w:szCs w:val="22"/>
        </w:rPr>
      </w:pPr>
    </w:p>
    <w:p w:rsidR="00312018" w:rsidRPr="00312018" w:rsidRDefault="00312018" w:rsidP="00312018">
      <w:pPr>
        <w:rPr>
          <w:rFonts w:ascii="Verdana" w:hAnsi="Verdana"/>
          <w:b/>
          <w:color w:val="365F91" w:themeColor="accent1" w:themeShade="BF"/>
          <w:sz w:val="22"/>
          <w:szCs w:val="22"/>
        </w:rPr>
      </w:pPr>
      <w:r w:rsidRPr="00312018">
        <w:rPr>
          <w:rFonts w:ascii="Verdana" w:hAnsi="Verdana"/>
          <w:b/>
          <w:color w:val="365F91" w:themeColor="accent1" w:themeShade="BF"/>
          <w:sz w:val="22"/>
          <w:szCs w:val="22"/>
        </w:rPr>
        <w:t>Learning Outcomes:</w:t>
      </w:r>
    </w:p>
    <w:p w:rsidR="00312018" w:rsidRPr="00312018" w:rsidRDefault="00312018" w:rsidP="00312018">
      <w:pPr>
        <w:rPr>
          <w:rFonts w:ascii="Verdana" w:hAnsi="Verdana"/>
          <w:b/>
          <w:color w:val="365F91" w:themeColor="accent1" w:themeShade="BF"/>
          <w:sz w:val="22"/>
          <w:szCs w:val="22"/>
        </w:rPr>
      </w:pPr>
    </w:p>
    <w:p w:rsidR="00312018" w:rsidRPr="00312018" w:rsidRDefault="00312018" w:rsidP="00312018">
      <w:pPr>
        <w:autoSpaceDE w:val="0"/>
        <w:autoSpaceDN w:val="0"/>
        <w:adjustRightInd w:val="0"/>
        <w:spacing w:line="240" w:lineRule="atLeast"/>
        <w:jc w:val="both"/>
        <w:rPr>
          <w:rFonts w:ascii="Verdana" w:hAnsi="Verdana"/>
          <w:color w:val="365F91" w:themeColor="accent1" w:themeShade="BF"/>
          <w:sz w:val="22"/>
          <w:szCs w:val="22"/>
        </w:rPr>
      </w:pPr>
      <w:r w:rsidRPr="00312018">
        <w:rPr>
          <w:rFonts w:ascii="Verdana" w:hAnsi="Verdana"/>
          <w:color w:val="365F91" w:themeColor="accent1" w:themeShade="BF"/>
          <w:sz w:val="22"/>
          <w:szCs w:val="22"/>
        </w:rPr>
        <w:t xml:space="preserve">'Non Competitive Strategy' should be able to tickle your thoughts and inspire you to develop alternative sustainable models for the future. Attending this course will help the students to: </w:t>
      </w:r>
    </w:p>
    <w:p w:rsidR="00312018" w:rsidRPr="00312018" w:rsidRDefault="00312018" w:rsidP="00312018">
      <w:pPr>
        <w:autoSpaceDE w:val="0"/>
        <w:autoSpaceDN w:val="0"/>
        <w:adjustRightInd w:val="0"/>
        <w:spacing w:line="240" w:lineRule="atLeast"/>
        <w:jc w:val="both"/>
        <w:rPr>
          <w:rFonts w:ascii="Verdana" w:hAnsi="Verdana"/>
          <w:color w:val="365F91" w:themeColor="accent1" w:themeShade="BF"/>
          <w:sz w:val="22"/>
          <w:szCs w:val="22"/>
        </w:rPr>
      </w:pPr>
    </w:p>
    <w:p w:rsidR="00312018" w:rsidRPr="00312018" w:rsidRDefault="00312018" w:rsidP="00312018">
      <w:pPr>
        <w:numPr>
          <w:ilvl w:val="0"/>
          <w:numId w:val="9"/>
        </w:numPr>
        <w:autoSpaceDE w:val="0"/>
        <w:autoSpaceDN w:val="0"/>
        <w:adjustRightInd w:val="0"/>
        <w:spacing w:line="240" w:lineRule="atLeast"/>
        <w:ind w:left="450" w:hanging="450"/>
        <w:jc w:val="both"/>
        <w:rPr>
          <w:rFonts w:ascii="Verdana" w:hAnsi="Verdana"/>
          <w:color w:val="365F91" w:themeColor="accent1" w:themeShade="BF"/>
          <w:sz w:val="22"/>
          <w:szCs w:val="22"/>
        </w:rPr>
      </w:pPr>
      <w:r w:rsidRPr="00312018">
        <w:rPr>
          <w:rFonts w:ascii="Verdana" w:hAnsi="Verdana"/>
          <w:color w:val="365F91" w:themeColor="accent1" w:themeShade="BF"/>
          <w:sz w:val="22"/>
          <w:szCs w:val="22"/>
        </w:rPr>
        <w:t xml:space="preserve">Map the historical developments in strategic thinking, </w:t>
      </w:r>
    </w:p>
    <w:p w:rsidR="00312018" w:rsidRPr="00312018" w:rsidRDefault="00312018" w:rsidP="00312018">
      <w:pPr>
        <w:numPr>
          <w:ilvl w:val="0"/>
          <w:numId w:val="9"/>
        </w:numPr>
        <w:autoSpaceDE w:val="0"/>
        <w:autoSpaceDN w:val="0"/>
        <w:adjustRightInd w:val="0"/>
        <w:spacing w:line="240" w:lineRule="atLeast"/>
        <w:ind w:left="450" w:hanging="450"/>
        <w:jc w:val="both"/>
        <w:rPr>
          <w:rFonts w:ascii="Verdana" w:hAnsi="Verdana"/>
          <w:color w:val="365F91" w:themeColor="accent1" w:themeShade="BF"/>
          <w:sz w:val="22"/>
          <w:szCs w:val="22"/>
        </w:rPr>
      </w:pPr>
      <w:r w:rsidRPr="00312018">
        <w:rPr>
          <w:rFonts w:ascii="Verdana" w:hAnsi="Verdana"/>
          <w:color w:val="365F91" w:themeColor="accent1" w:themeShade="BF"/>
          <w:sz w:val="22"/>
          <w:szCs w:val="22"/>
        </w:rPr>
        <w:t>Evaluate the traditional strategies, thinking and assumptions, and challenge their relevance today.</w:t>
      </w:r>
    </w:p>
    <w:p w:rsidR="00312018" w:rsidRPr="00312018" w:rsidRDefault="00312018" w:rsidP="00312018">
      <w:pPr>
        <w:numPr>
          <w:ilvl w:val="0"/>
          <w:numId w:val="9"/>
        </w:numPr>
        <w:autoSpaceDE w:val="0"/>
        <w:autoSpaceDN w:val="0"/>
        <w:adjustRightInd w:val="0"/>
        <w:spacing w:line="240" w:lineRule="atLeast"/>
        <w:ind w:left="450" w:hanging="450"/>
        <w:jc w:val="both"/>
        <w:rPr>
          <w:rFonts w:ascii="Verdana" w:hAnsi="Verdana"/>
          <w:color w:val="365F91" w:themeColor="accent1" w:themeShade="BF"/>
          <w:sz w:val="22"/>
          <w:szCs w:val="22"/>
        </w:rPr>
      </w:pPr>
      <w:r w:rsidRPr="00312018">
        <w:rPr>
          <w:rFonts w:ascii="Verdana" w:hAnsi="Verdana"/>
          <w:color w:val="365F91" w:themeColor="accent1" w:themeShade="BF"/>
          <w:sz w:val="22"/>
          <w:szCs w:val="22"/>
        </w:rPr>
        <w:t>Explore new and innovative strategies through alternative windows/frameworks vis-à-vis the mainstream competitive strategy framework</w:t>
      </w:r>
    </w:p>
    <w:p w:rsidR="00312018" w:rsidRPr="00312018" w:rsidRDefault="00312018" w:rsidP="00312018">
      <w:pPr>
        <w:rPr>
          <w:rFonts w:ascii="Verdana" w:hAnsi="Verdana"/>
          <w:b/>
          <w:color w:val="365F91" w:themeColor="accent1" w:themeShade="BF"/>
          <w:sz w:val="22"/>
          <w:szCs w:val="22"/>
        </w:rPr>
      </w:pPr>
    </w:p>
    <w:p w:rsidR="00312018" w:rsidRPr="00312018" w:rsidRDefault="00312018" w:rsidP="00312018">
      <w:pPr>
        <w:autoSpaceDE w:val="0"/>
        <w:autoSpaceDN w:val="0"/>
        <w:adjustRightInd w:val="0"/>
        <w:spacing w:line="240" w:lineRule="atLeast"/>
        <w:jc w:val="both"/>
        <w:rPr>
          <w:rFonts w:ascii="Verdana" w:hAnsi="Verdana"/>
          <w:color w:val="365F91" w:themeColor="accent1" w:themeShade="BF"/>
          <w:sz w:val="22"/>
          <w:szCs w:val="22"/>
        </w:rPr>
      </w:pPr>
      <w:r w:rsidRPr="00312018">
        <w:rPr>
          <w:rFonts w:ascii="Verdana" w:hAnsi="Verdana"/>
          <w:color w:val="365F91" w:themeColor="accent1" w:themeShade="BF"/>
          <w:sz w:val="22"/>
          <w:szCs w:val="22"/>
        </w:rPr>
        <w:t>The participants will learn/gain the most if they have the following: (a) Have some familiarity to competitive strategies, (b) Have a broad outlook &amp; thinking, and (c) Ability to see a case only as vehicles to understand a concept/principle and neither to highlight nor to undermine an organization or an individual. The success of our learning will depend on good collaboration of each student, the class and the instructor.</w:t>
      </w:r>
    </w:p>
    <w:p w:rsidR="00312018" w:rsidRPr="00312018" w:rsidRDefault="00312018" w:rsidP="00312018">
      <w:pPr>
        <w:rPr>
          <w:rFonts w:ascii="Verdana" w:hAnsi="Verdana"/>
          <w:b/>
          <w:color w:val="365F91" w:themeColor="accent1" w:themeShade="BF"/>
          <w:sz w:val="22"/>
          <w:szCs w:val="22"/>
        </w:rPr>
      </w:pPr>
    </w:p>
    <w:p w:rsidR="00312018" w:rsidRPr="00312018" w:rsidRDefault="00312018" w:rsidP="00312018">
      <w:pPr>
        <w:pStyle w:val="ListParagraph"/>
        <w:rPr>
          <w:rFonts w:ascii="Verdana" w:hAnsi="Verdana"/>
          <w:color w:val="365F91" w:themeColor="accent1" w:themeShade="BF"/>
          <w:sz w:val="22"/>
          <w:szCs w:val="22"/>
        </w:rPr>
      </w:pPr>
    </w:p>
    <w:p w:rsidR="00312018" w:rsidRPr="00312018" w:rsidRDefault="00312018" w:rsidP="00312018">
      <w:pPr>
        <w:rPr>
          <w:rFonts w:ascii="Verdana" w:hAnsi="Verdana"/>
          <w:b/>
          <w:color w:val="365F91" w:themeColor="accent1" w:themeShade="BF"/>
          <w:sz w:val="22"/>
          <w:szCs w:val="22"/>
        </w:rPr>
      </w:pPr>
      <w:r w:rsidRPr="00312018">
        <w:rPr>
          <w:rFonts w:ascii="Verdana" w:hAnsi="Verdana"/>
          <w:b/>
          <w:color w:val="365F91" w:themeColor="accent1" w:themeShade="BF"/>
          <w:sz w:val="22"/>
          <w:szCs w:val="22"/>
        </w:rPr>
        <w:t>Class Process:</w:t>
      </w:r>
    </w:p>
    <w:p w:rsidR="00312018" w:rsidRPr="00312018" w:rsidRDefault="00312018" w:rsidP="00312018">
      <w:pPr>
        <w:rPr>
          <w:rFonts w:ascii="Verdana" w:hAnsi="Verdana"/>
          <w:b/>
          <w:color w:val="365F91" w:themeColor="accent1" w:themeShade="BF"/>
          <w:sz w:val="22"/>
          <w:szCs w:val="22"/>
        </w:rPr>
      </w:pPr>
    </w:p>
    <w:p w:rsidR="00312018" w:rsidRPr="00312018" w:rsidRDefault="00312018" w:rsidP="00312018">
      <w:pPr>
        <w:jc w:val="both"/>
        <w:rPr>
          <w:rFonts w:ascii="Verdana" w:hAnsi="Verdana"/>
          <w:color w:val="365F91" w:themeColor="accent1" w:themeShade="BF"/>
          <w:sz w:val="22"/>
          <w:szCs w:val="22"/>
        </w:rPr>
      </w:pPr>
      <w:r w:rsidRPr="00312018">
        <w:rPr>
          <w:rFonts w:ascii="Verdana" w:hAnsi="Verdana"/>
          <w:color w:val="365F91" w:themeColor="accent1" w:themeShade="BF"/>
          <w:sz w:val="22"/>
          <w:szCs w:val="22"/>
        </w:rPr>
        <w:t xml:space="preserve">The approach to learning will largely be through a dialectic method of advancing the understanding of issues and topics of the subject. Articles and Cases will be used as primers to discuss the various issues and topics of this course. The cases will be used only as vehicles to understand a concept/principle and not to highlight or undermine an organization or individual. </w:t>
      </w:r>
    </w:p>
    <w:p w:rsidR="00312018" w:rsidRPr="00312018" w:rsidRDefault="00312018" w:rsidP="00312018">
      <w:pPr>
        <w:autoSpaceDE w:val="0"/>
        <w:autoSpaceDN w:val="0"/>
        <w:adjustRightInd w:val="0"/>
        <w:spacing w:line="240" w:lineRule="atLeast"/>
        <w:jc w:val="both"/>
        <w:rPr>
          <w:rFonts w:ascii="Verdana" w:hAnsi="Verdana"/>
          <w:color w:val="365F91" w:themeColor="accent1" w:themeShade="BF"/>
          <w:sz w:val="22"/>
          <w:szCs w:val="22"/>
        </w:rPr>
      </w:pPr>
    </w:p>
    <w:p w:rsidR="00312018" w:rsidRPr="00312018" w:rsidRDefault="00312018" w:rsidP="00312018">
      <w:pPr>
        <w:autoSpaceDE w:val="0"/>
        <w:autoSpaceDN w:val="0"/>
        <w:adjustRightInd w:val="0"/>
        <w:spacing w:line="240" w:lineRule="atLeast"/>
        <w:jc w:val="both"/>
        <w:rPr>
          <w:rFonts w:ascii="Verdana" w:hAnsi="Verdana"/>
          <w:color w:val="365F91" w:themeColor="accent1" w:themeShade="BF"/>
          <w:sz w:val="22"/>
          <w:szCs w:val="22"/>
        </w:rPr>
      </w:pPr>
      <w:r w:rsidRPr="00312018">
        <w:rPr>
          <w:rFonts w:ascii="Verdana" w:hAnsi="Verdana"/>
          <w:color w:val="365F91" w:themeColor="accent1" w:themeShade="BF"/>
          <w:sz w:val="22"/>
          <w:szCs w:val="22"/>
        </w:rPr>
        <w:t xml:space="preserve">The course shall be covered in three modules viz., </w:t>
      </w:r>
      <w:r w:rsidRPr="00312018">
        <w:rPr>
          <w:rFonts w:ascii="Verdana" w:hAnsi="Verdana"/>
          <w:bCs/>
          <w:i/>
          <w:iCs/>
          <w:color w:val="365F91" w:themeColor="accent1" w:themeShade="BF"/>
          <w:sz w:val="22"/>
          <w:szCs w:val="22"/>
        </w:rPr>
        <w:t>Paradigms of Competitive Strategies</w:t>
      </w:r>
      <w:r w:rsidRPr="00312018">
        <w:rPr>
          <w:rFonts w:ascii="Verdana" w:hAnsi="Verdana"/>
          <w:color w:val="365F91" w:themeColor="accent1" w:themeShade="BF"/>
          <w:sz w:val="22"/>
          <w:szCs w:val="22"/>
        </w:rPr>
        <w:t xml:space="preserve">, &amp; </w:t>
      </w:r>
      <w:r w:rsidRPr="00312018">
        <w:rPr>
          <w:rFonts w:ascii="Verdana" w:hAnsi="Verdana"/>
          <w:bCs/>
          <w:i/>
          <w:iCs/>
          <w:color w:val="365F91" w:themeColor="accent1" w:themeShade="BF"/>
          <w:sz w:val="22"/>
          <w:szCs w:val="22"/>
        </w:rPr>
        <w:t>Non-Competitive and Cooperative Strategies</w:t>
      </w:r>
      <w:r w:rsidRPr="00312018">
        <w:rPr>
          <w:rFonts w:ascii="Verdana" w:hAnsi="Verdana"/>
          <w:bCs/>
          <w:color w:val="365F91" w:themeColor="accent1" w:themeShade="BF"/>
          <w:sz w:val="22"/>
          <w:szCs w:val="22"/>
        </w:rPr>
        <w:t>.</w:t>
      </w:r>
      <w:r w:rsidRPr="00312018">
        <w:rPr>
          <w:rFonts w:ascii="Verdana" w:hAnsi="Verdana"/>
          <w:color w:val="365F91" w:themeColor="accent1" w:themeShade="BF"/>
          <w:sz w:val="22"/>
          <w:szCs w:val="22"/>
        </w:rPr>
        <w:t xml:space="preserve"> The arguments will span from </w:t>
      </w:r>
      <w:r w:rsidRPr="00312018">
        <w:rPr>
          <w:rFonts w:ascii="Verdana" w:hAnsi="Verdana"/>
          <w:i/>
          <w:iCs/>
          <w:color w:val="365F91" w:themeColor="accent1" w:themeShade="BF"/>
          <w:sz w:val="22"/>
          <w:szCs w:val="22"/>
        </w:rPr>
        <w:t>profit making for self</w:t>
      </w:r>
      <w:r w:rsidRPr="00312018">
        <w:rPr>
          <w:rFonts w:ascii="Verdana" w:hAnsi="Verdana"/>
          <w:color w:val="365F91" w:themeColor="accent1" w:themeShade="BF"/>
          <w:sz w:val="22"/>
          <w:szCs w:val="22"/>
        </w:rPr>
        <w:t xml:space="preserve"> to </w:t>
      </w:r>
      <w:r w:rsidRPr="00312018">
        <w:rPr>
          <w:rFonts w:ascii="Verdana" w:hAnsi="Verdana"/>
          <w:i/>
          <w:iCs/>
          <w:color w:val="365F91" w:themeColor="accent1" w:themeShade="BF"/>
          <w:sz w:val="22"/>
          <w:szCs w:val="22"/>
        </w:rPr>
        <w:t>profit sharing with others</w:t>
      </w:r>
      <w:r w:rsidRPr="00312018">
        <w:rPr>
          <w:rFonts w:ascii="Verdana" w:hAnsi="Verdana"/>
          <w:color w:val="365F91" w:themeColor="accent1" w:themeShade="BF"/>
          <w:sz w:val="22"/>
          <w:szCs w:val="22"/>
        </w:rPr>
        <w:t xml:space="preserve"> to </w:t>
      </w:r>
      <w:r w:rsidRPr="00312018">
        <w:rPr>
          <w:rFonts w:ascii="Verdana" w:hAnsi="Verdana"/>
          <w:i/>
          <w:iCs/>
          <w:color w:val="365F91" w:themeColor="accent1" w:themeShade="BF"/>
          <w:sz w:val="22"/>
          <w:szCs w:val="22"/>
        </w:rPr>
        <w:t>making profits</w:t>
      </w:r>
      <w:r w:rsidRPr="00312018">
        <w:rPr>
          <w:rFonts w:ascii="Verdana" w:hAnsi="Verdana"/>
          <w:color w:val="365F91" w:themeColor="accent1" w:themeShade="BF"/>
          <w:sz w:val="22"/>
          <w:szCs w:val="22"/>
        </w:rPr>
        <w:t xml:space="preserve"> </w:t>
      </w:r>
      <w:r w:rsidRPr="00312018">
        <w:rPr>
          <w:rFonts w:ascii="Verdana" w:hAnsi="Verdana"/>
          <w:i/>
          <w:iCs/>
          <w:color w:val="365F91" w:themeColor="accent1" w:themeShade="BF"/>
          <w:sz w:val="22"/>
          <w:szCs w:val="22"/>
        </w:rPr>
        <w:t>for others</w:t>
      </w:r>
      <w:r w:rsidRPr="00312018">
        <w:rPr>
          <w:rFonts w:ascii="Verdana" w:hAnsi="Verdana"/>
          <w:color w:val="365F91" w:themeColor="accent1" w:themeShade="BF"/>
          <w:sz w:val="22"/>
          <w:szCs w:val="22"/>
        </w:rPr>
        <w:t xml:space="preserve">. The discussions will attempt to fire the thinking of the participants by critically examining the assumptions and principles of different strategies and practices. </w:t>
      </w:r>
    </w:p>
    <w:p w:rsidR="00312018" w:rsidRPr="00312018" w:rsidRDefault="00312018" w:rsidP="00312018">
      <w:pPr>
        <w:autoSpaceDE w:val="0"/>
        <w:autoSpaceDN w:val="0"/>
        <w:adjustRightInd w:val="0"/>
        <w:spacing w:line="240" w:lineRule="atLeast"/>
        <w:jc w:val="both"/>
        <w:rPr>
          <w:rFonts w:ascii="Verdana" w:hAnsi="Verdana"/>
          <w:color w:val="365F91" w:themeColor="accent1" w:themeShade="BF"/>
          <w:sz w:val="22"/>
          <w:szCs w:val="22"/>
        </w:rPr>
      </w:pPr>
    </w:p>
    <w:p w:rsidR="00312018" w:rsidRDefault="00312018" w:rsidP="00312018">
      <w:pPr>
        <w:spacing w:line="276" w:lineRule="auto"/>
        <w:rPr>
          <w:rFonts w:ascii="Verdana" w:hAnsi="Verdana"/>
          <w:b/>
          <w:color w:val="365F91" w:themeColor="accent1" w:themeShade="BF"/>
          <w:sz w:val="22"/>
          <w:szCs w:val="22"/>
        </w:rPr>
      </w:pPr>
    </w:p>
    <w:p w:rsidR="00F72A43" w:rsidRPr="00312018" w:rsidRDefault="00F72A43" w:rsidP="00312018">
      <w:pPr>
        <w:spacing w:line="276" w:lineRule="auto"/>
        <w:rPr>
          <w:rFonts w:ascii="Verdana" w:hAnsi="Verdana"/>
          <w:b/>
          <w:color w:val="365F91" w:themeColor="accent1" w:themeShade="BF"/>
          <w:sz w:val="22"/>
          <w:szCs w:val="22"/>
        </w:rPr>
      </w:pPr>
    </w:p>
    <w:p w:rsidR="00312018" w:rsidRPr="00312018" w:rsidRDefault="00312018" w:rsidP="00312018">
      <w:pPr>
        <w:spacing w:line="276" w:lineRule="auto"/>
        <w:rPr>
          <w:rFonts w:ascii="Verdana" w:hAnsi="Verdana"/>
          <w:b/>
          <w:color w:val="365F91" w:themeColor="accent1" w:themeShade="BF"/>
          <w:sz w:val="22"/>
          <w:szCs w:val="22"/>
        </w:rPr>
      </w:pPr>
      <w:r w:rsidRPr="00312018">
        <w:rPr>
          <w:rFonts w:ascii="Verdana" w:hAnsi="Verdana"/>
          <w:b/>
          <w:color w:val="365F91" w:themeColor="accent1" w:themeShade="BF"/>
          <w:sz w:val="22"/>
          <w:szCs w:val="22"/>
        </w:rPr>
        <w:lastRenderedPageBreak/>
        <w:t>Assignments/Examination:</w:t>
      </w:r>
    </w:p>
    <w:p w:rsidR="00312018" w:rsidRPr="00312018" w:rsidRDefault="00312018" w:rsidP="00312018">
      <w:pPr>
        <w:spacing w:line="276" w:lineRule="auto"/>
        <w:rPr>
          <w:rFonts w:ascii="Verdana" w:hAnsi="Verdana"/>
          <w:b/>
          <w:color w:val="365F91" w:themeColor="accent1" w:themeShade="BF"/>
          <w:sz w:val="22"/>
          <w:szCs w:val="22"/>
        </w:rPr>
      </w:pPr>
    </w:p>
    <w:p w:rsidR="00312018" w:rsidRPr="00312018" w:rsidRDefault="00312018" w:rsidP="00312018">
      <w:pPr>
        <w:pStyle w:val="ListParagraph"/>
        <w:numPr>
          <w:ilvl w:val="0"/>
          <w:numId w:val="7"/>
        </w:numPr>
        <w:spacing w:line="276" w:lineRule="auto"/>
        <w:ind w:left="360"/>
        <w:jc w:val="both"/>
        <w:rPr>
          <w:rFonts w:ascii="Verdana" w:hAnsi="Verdana"/>
          <w:b/>
          <w:color w:val="365F91" w:themeColor="accent1" w:themeShade="BF"/>
          <w:sz w:val="22"/>
          <w:szCs w:val="22"/>
        </w:rPr>
      </w:pPr>
      <w:r w:rsidRPr="00312018">
        <w:rPr>
          <w:rFonts w:ascii="Verdana" w:hAnsi="Verdana"/>
          <w:b/>
          <w:color w:val="365F91" w:themeColor="accent1" w:themeShade="BF"/>
          <w:sz w:val="22"/>
          <w:szCs w:val="22"/>
        </w:rPr>
        <w:t xml:space="preserve">Articles, Cases &amp; Manual  </w:t>
      </w:r>
    </w:p>
    <w:p w:rsidR="00312018" w:rsidRPr="00312018" w:rsidRDefault="00312018" w:rsidP="00312018">
      <w:pPr>
        <w:spacing w:line="276" w:lineRule="auto"/>
        <w:jc w:val="both"/>
        <w:rPr>
          <w:rFonts w:ascii="Verdana" w:hAnsi="Verdana"/>
          <w:color w:val="365F91" w:themeColor="accent1" w:themeShade="BF"/>
          <w:sz w:val="22"/>
          <w:szCs w:val="22"/>
        </w:rPr>
      </w:pPr>
    </w:p>
    <w:p w:rsidR="00312018" w:rsidRPr="00312018" w:rsidRDefault="00312018" w:rsidP="00312018">
      <w:pPr>
        <w:spacing w:line="276" w:lineRule="auto"/>
        <w:jc w:val="both"/>
        <w:rPr>
          <w:rFonts w:ascii="Verdana" w:hAnsi="Verdana"/>
          <w:color w:val="365F91" w:themeColor="accent1" w:themeShade="BF"/>
          <w:sz w:val="22"/>
          <w:szCs w:val="22"/>
        </w:rPr>
      </w:pPr>
      <w:r w:rsidRPr="00312018">
        <w:rPr>
          <w:rFonts w:ascii="Verdana" w:hAnsi="Verdana"/>
          <w:color w:val="365F91" w:themeColor="accent1" w:themeShade="BF"/>
          <w:sz w:val="22"/>
          <w:szCs w:val="22"/>
        </w:rPr>
        <w:t xml:space="preserve">The participants are advised to read carefully the articles and cases prior to every class; so that the discussions in the class will help clarify and learn the various issues in the reading materials. The quality of in-class participation and mature contributions to in-class learning will be part of the evaluation.   </w:t>
      </w:r>
    </w:p>
    <w:p w:rsidR="00312018" w:rsidRPr="00312018" w:rsidRDefault="00312018" w:rsidP="00312018">
      <w:pPr>
        <w:spacing w:line="276" w:lineRule="auto"/>
        <w:rPr>
          <w:rFonts w:ascii="Verdana" w:hAnsi="Verdana"/>
          <w:b/>
          <w:color w:val="365F91" w:themeColor="accent1" w:themeShade="BF"/>
          <w:sz w:val="22"/>
          <w:szCs w:val="22"/>
        </w:rPr>
      </w:pPr>
    </w:p>
    <w:p w:rsidR="00312018" w:rsidRPr="00312018" w:rsidRDefault="00312018" w:rsidP="00312018">
      <w:pPr>
        <w:pStyle w:val="ListParagraph"/>
        <w:numPr>
          <w:ilvl w:val="0"/>
          <w:numId w:val="7"/>
        </w:numPr>
        <w:spacing w:line="276" w:lineRule="auto"/>
        <w:ind w:left="360"/>
        <w:jc w:val="both"/>
        <w:rPr>
          <w:rFonts w:ascii="Verdana" w:hAnsi="Verdana"/>
          <w:b/>
          <w:color w:val="365F91" w:themeColor="accent1" w:themeShade="BF"/>
          <w:sz w:val="22"/>
          <w:szCs w:val="22"/>
        </w:rPr>
      </w:pPr>
      <w:r w:rsidRPr="00312018">
        <w:rPr>
          <w:rFonts w:ascii="Verdana" w:hAnsi="Verdana"/>
          <w:b/>
          <w:color w:val="365F91" w:themeColor="accent1" w:themeShade="BF"/>
          <w:sz w:val="22"/>
          <w:szCs w:val="22"/>
        </w:rPr>
        <w:t xml:space="preserve">Group Assignment  </w:t>
      </w:r>
    </w:p>
    <w:p w:rsidR="00312018" w:rsidRPr="00312018" w:rsidRDefault="00312018" w:rsidP="00312018">
      <w:pPr>
        <w:autoSpaceDE w:val="0"/>
        <w:autoSpaceDN w:val="0"/>
        <w:adjustRightInd w:val="0"/>
        <w:spacing w:line="240" w:lineRule="atLeast"/>
        <w:jc w:val="both"/>
        <w:rPr>
          <w:rFonts w:ascii="Verdana" w:hAnsi="Verdana"/>
          <w:color w:val="365F91" w:themeColor="accent1" w:themeShade="BF"/>
          <w:sz w:val="22"/>
          <w:szCs w:val="22"/>
        </w:rPr>
      </w:pPr>
    </w:p>
    <w:p w:rsidR="00312018" w:rsidRPr="00312018" w:rsidRDefault="00312018" w:rsidP="00312018">
      <w:pPr>
        <w:autoSpaceDE w:val="0"/>
        <w:autoSpaceDN w:val="0"/>
        <w:adjustRightInd w:val="0"/>
        <w:spacing w:line="240" w:lineRule="atLeast"/>
        <w:jc w:val="both"/>
        <w:rPr>
          <w:rFonts w:ascii="Verdana" w:hAnsi="Verdana"/>
          <w:color w:val="365F91" w:themeColor="accent1" w:themeShade="BF"/>
          <w:sz w:val="22"/>
          <w:szCs w:val="22"/>
        </w:rPr>
      </w:pPr>
      <w:r w:rsidRPr="00312018">
        <w:rPr>
          <w:rFonts w:ascii="Verdana" w:hAnsi="Verdana"/>
          <w:color w:val="365F91" w:themeColor="accent1" w:themeShade="BF"/>
          <w:sz w:val="22"/>
          <w:szCs w:val="22"/>
        </w:rPr>
        <w:t xml:space="preserve">The group assignment will involve identifying a case/film/documentary/book that exhibit non-competitive pattern/strategy and provide a summary critical analysis of the same within 20 pages. The case can be from any part of the world. Cases such as Mondragon Cooperative, Kibutz, etc may be chosen for detailed case analysis.   </w:t>
      </w:r>
    </w:p>
    <w:p w:rsidR="00312018" w:rsidRPr="00312018" w:rsidRDefault="00312018" w:rsidP="00312018">
      <w:pPr>
        <w:spacing w:line="276" w:lineRule="auto"/>
        <w:jc w:val="both"/>
        <w:rPr>
          <w:rFonts w:ascii="Verdana" w:hAnsi="Verdana"/>
          <w:color w:val="365F91" w:themeColor="accent1" w:themeShade="BF"/>
          <w:sz w:val="22"/>
          <w:szCs w:val="22"/>
        </w:rPr>
      </w:pPr>
    </w:p>
    <w:p w:rsidR="00312018" w:rsidRPr="00312018" w:rsidRDefault="00312018" w:rsidP="00312018">
      <w:pPr>
        <w:numPr>
          <w:ilvl w:val="0"/>
          <w:numId w:val="8"/>
        </w:numPr>
        <w:tabs>
          <w:tab w:val="clear" w:pos="720"/>
          <w:tab w:val="num" w:pos="540"/>
        </w:tabs>
        <w:spacing w:line="276" w:lineRule="auto"/>
        <w:ind w:left="540" w:hanging="270"/>
        <w:jc w:val="both"/>
        <w:rPr>
          <w:rFonts w:ascii="Verdana" w:hAnsi="Verdana"/>
          <w:color w:val="365F91" w:themeColor="accent1" w:themeShade="BF"/>
          <w:sz w:val="22"/>
          <w:szCs w:val="22"/>
        </w:rPr>
      </w:pPr>
      <w:r w:rsidRPr="00312018">
        <w:rPr>
          <w:rFonts w:ascii="Verdana" w:hAnsi="Verdana"/>
          <w:color w:val="365F91" w:themeColor="accent1" w:themeShade="BF"/>
          <w:sz w:val="22"/>
          <w:szCs w:val="22"/>
        </w:rPr>
        <w:t xml:space="preserve">Each Group shall consist of not more than 3 participants.    </w:t>
      </w:r>
    </w:p>
    <w:p w:rsidR="00312018" w:rsidRPr="00312018" w:rsidRDefault="00312018" w:rsidP="00312018">
      <w:pPr>
        <w:numPr>
          <w:ilvl w:val="0"/>
          <w:numId w:val="8"/>
        </w:numPr>
        <w:tabs>
          <w:tab w:val="clear" w:pos="720"/>
          <w:tab w:val="num" w:pos="540"/>
        </w:tabs>
        <w:spacing w:line="276" w:lineRule="auto"/>
        <w:ind w:left="540" w:hanging="270"/>
        <w:jc w:val="both"/>
        <w:rPr>
          <w:rFonts w:ascii="Verdana" w:hAnsi="Verdana"/>
          <w:color w:val="365F91" w:themeColor="accent1" w:themeShade="BF"/>
          <w:sz w:val="22"/>
          <w:szCs w:val="22"/>
        </w:rPr>
      </w:pPr>
      <w:r w:rsidRPr="00312018">
        <w:rPr>
          <w:rFonts w:ascii="Verdana" w:hAnsi="Verdana"/>
          <w:color w:val="365F91" w:themeColor="accent1" w:themeShade="BF"/>
          <w:sz w:val="22"/>
          <w:szCs w:val="22"/>
        </w:rPr>
        <w:t xml:space="preserve">The case/film/documentary/book can be chosen by the group members. However, each group can consult the professor on the appropriateness of the choice of the group.  </w:t>
      </w:r>
    </w:p>
    <w:p w:rsidR="00312018" w:rsidRPr="00312018" w:rsidRDefault="00312018" w:rsidP="00312018">
      <w:pPr>
        <w:numPr>
          <w:ilvl w:val="0"/>
          <w:numId w:val="8"/>
        </w:numPr>
        <w:tabs>
          <w:tab w:val="clear" w:pos="720"/>
          <w:tab w:val="num" w:pos="540"/>
        </w:tabs>
        <w:spacing w:line="276" w:lineRule="auto"/>
        <w:ind w:left="540" w:hanging="270"/>
        <w:jc w:val="both"/>
        <w:rPr>
          <w:rFonts w:ascii="Verdana" w:hAnsi="Verdana"/>
          <w:color w:val="365F91" w:themeColor="accent1" w:themeShade="BF"/>
          <w:sz w:val="22"/>
          <w:szCs w:val="22"/>
        </w:rPr>
      </w:pPr>
      <w:r w:rsidRPr="00312018">
        <w:rPr>
          <w:rFonts w:ascii="Verdana" w:hAnsi="Verdana"/>
          <w:color w:val="365F91" w:themeColor="accent1" w:themeShade="BF"/>
          <w:sz w:val="22"/>
          <w:szCs w:val="22"/>
        </w:rPr>
        <w:t xml:space="preserve">The Group Assignment will carry 30% of the total weight. </w:t>
      </w:r>
    </w:p>
    <w:p w:rsidR="00312018" w:rsidRPr="00312018" w:rsidRDefault="00312018" w:rsidP="00312018">
      <w:pPr>
        <w:spacing w:line="276" w:lineRule="auto"/>
        <w:jc w:val="both"/>
        <w:rPr>
          <w:rFonts w:ascii="Verdana" w:hAnsi="Verdana"/>
          <w:color w:val="365F91" w:themeColor="accent1" w:themeShade="BF"/>
          <w:sz w:val="22"/>
          <w:szCs w:val="22"/>
        </w:rPr>
      </w:pPr>
    </w:p>
    <w:p w:rsidR="00312018" w:rsidRPr="00312018" w:rsidRDefault="00312018" w:rsidP="00312018">
      <w:pPr>
        <w:pStyle w:val="ListParagraph"/>
        <w:numPr>
          <w:ilvl w:val="0"/>
          <w:numId w:val="7"/>
        </w:numPr>
        <w:spacing w:line="276" w:lineRule="auto"/>
        <w:ind w:left="360"/>
        <w:jc w:val="both"/>
        <w:rPr>
          <w:rFonts w:ascii="Verdana" w:hAnsi="Verdana"/>
          <w:b/>
          <w:color w:val="365F91" w:themeColor="accent1" w:themeShade="BF"/>
          <w:sz w:val="22"/>
          <w:szCs w:val="22"/>
        </w:rPr>
      </w:pPr>
      <w:r w:rsidRPr="00312018">
        <w:rPr>
          <w:rFonts w:ascii="Verdana" w:hAnsi="Verdana"/>
          <w:b/>
          <w:color w:val="365F91" w:themeColor="accent1" w:themeShade="BF"/>
          <w:sz w:val="22"/>
          <w:szCs w:val="22"/>
        </w:rPr>
        <w:t>Modular Test and End Term Examination</w:t>
      </w:r>
      <w:r w:rsidRPr="00312018">
        <w:rPr>
          <w:rFonts w:ascii="Verdana" w:hAnsi="Verdana"/>
          <w:b/>
          <w:color w:val="365F91" w:themeColor="accent1" w:themeShade="BF"/>
          <w:sz w:val="22"/>
          <w:szCs w:val="22"/>
        </w:rPr>
        <w:tab/>
        <w:t xml:space="preserve">   </w:t>
      </w:r>
    </w:p>
    <w:p w:rsidR="00312018" w:rsidRPr="00312018" w:rsidRDefault="00312018" w:rsidP="00312018">
      <w:pPr>
        <w:spacing w:line="276" w:lineRule="auto"/>
        <w:jc w:val="both"/>
        <w:rPr>
          <w:rFonts w:ascii="Verdana" w:hAnsi="Verdana"/>
          <w:color w:val="365F91" w:themeColor="accent1" w:themeShade="BF"/>
          <w:sz w:val="22"/>
          <w:szCs w:val="22"/>
        </w:rPr>
      </w:pPr>
      <w:r w:rsidRPr="00312018">
        <w:rPr>
          <w:rFonts w:ascii="Verdana" w:hAnsi="Verdana"/>
          <w:color w:val="365F91" w:themeColor="accent1" w:themeShade="BF"/>
          <w:sz w:val="22"/>
          <w:szCs w:val="22"/>
        </w:rPr>
        <w:t>There will be short modular tests and an end term examination that would test your knowledge level and understanding of the subject.</w:t>
      </w:r>
    </w:p>
    <w:p w:rsidR="00312018" w:rsidRPr="00312018" w:rsidRDefault="00312018" w:rsidP="00312018">
      <w:pPr>
        <w:spacing w:line="276" w:lineRule="auto"/>
        <w:jc w:val="both"/>
        <w:rPr>
          <w:rFonts w:ascii="Verdana" w:hAnsi="Verdana"/>
          <w:b/>
          <w:color w:val="365F91" w:themeColor="accent1" w:themeShade="BF"/>
          <w:sz w:val="22"/>
          <w:szCs w:val="22"/>
        </w:rPr>
      </w:pPr>
    </w:p>
    <w:p w:rsidR="00312018" w:rsidRPr="00312018" w:rsidRDefault="00312018" w:rsidP="00312018">
      <w:pPr>
        <w:spacing w:line="276" w:lineRule="auto"/>
        <w:jc w:val="both"/>
        <w:rPr>
          <w:rFonts w:ascii="Verdana" w:hAnsi="Verdana"/>
          <w:b/>
          <w:color w:val="365F91" w:themeColor="accent1" w:themeShade="BF"/>
          <w:sz w:val="22"/>
          <w:szCs w:val="22"/>
        </w:rPr>
      </w:pPr>
    </w:p>
    <w:p w:rsidR="00312018" w:rsidRPr="00312018" w:rsidRDefault="00312018" w:rsidP="00312018">
      <w:pPr>
        <w:spacing w:line="276" w:lineRule="auto"/>
        <w:jc w:val="both"/>
        <w:rPr>
          <w:rFonts w:ascii="Verdana" w:hAnsi="Verdana"/>
          <w:b/>
          <w:color w:val="365F91" w:themeColor="accent1" w:themeShade="BF"/>
          <w:sz w:val="22"/>
          <w:szCs w:val="22"/>
        </w:rPr>
      </w:pPr>
      <w:r w:rsidRPr="00312018">
        <w:rPr>
          <w:rFonts w:ascii="Verdana" w:hAnsi="Verdana"/>
          <w:b/>
          <w:color w:val="365F91" w:themeColor="accent1" w:themeShade="BF"/>
          <w:sz w:val="22"/>
          <w:szCs w:val="22"/>
        </w:rPr>
        <w:t>Evaluation &amp; Grading:</w:t>
      </w:r>
    </w:p>
    <w:p w:rsidR="00312018" w:rsidRPr="00312018" w:rsidRDefault="00312018" w:rsidP="00312018">
      <w:pPr>
        <w:spacing w:line="276" w:lineRule="auto"/>
        <w:rPr>
          <w:rFonts w:ascii="Verdana" w:hAnsi="Verdana"/>
          <w:color w:val="365F91" w:themeColor="accent1" w:themeShade="BF"/>
          <w:sz w:val="22"/>
          <w:szCs w:val="22"/>
        </w:rPr>
      </w:pPr>
    </w:p>
    <w:p w:rsidR="00312018" w:rsidRPr="00312018" w:rsidRDefault="00312018" w:rsidP="00312018">
      <w:pPr>
        <w:spacing w:line="276" w:lineRule="auto"/>
        <w:rPr>
          <w:rFonts w:ascii="Verdana" w:hAnsi="Verdana"/>
          <w:color w:val="365F91" w:themeColor="accent1" w:themeShade="BF"/>
          <w:sz w:val="22"/>
          <w:szCs w:val="22"/>
        </w:rPr>
      </w:pPr>
      <w:r w:rsidRPr="00312018">
        <w:rPr>
          <w:rFonts w:ascii="Verdana" w:hAnsi="Verdana"/>
          <w:color w:val="365F91" w:themeColor="accent1" w:themeShade="BF"/>
          <w:sz w:val="22"/>
          <w:szCs w:val="22"/>
        </w:rPr>
        <w:t xml:space="preserve">In-class contribution to learning: </w:t>
      </w:r>
      <w:r w:rsidRPr="00312018">
        <w:rPr>
          <w:rFonts w:ascii="Verdana" w:hAnsi="Verdana"/>
          <w:color w:val="365F91" w:themeColor="accent1" w:themeShade="BF"/>
          <w:sz w:val="22"/>
          <w:szCs w:val="22"/>
        </w:rPr>
        <w:tab/>
        <w:t>10%</w:t>
      </w:r>
    </w:p>
    <w:p w:rsidR="00312018" w:rsidRPr="00312018" w:rsidRDefault="00312018" w:rsidP="00312018">
      <w:pPr>
        <w:spacing w:line="276" w:lineRule="auto"/>
        <w:rPr>
          <w:rFonts w:ascii="Verdana" w:hAnsi="Verdana"/>
          <w:color w:val="365F91" w:themeColor="accent1" w:themeShade="BF"/>
          <w:sz w:val="22"/>
          <w:szCs w:val="22"/>
        </w:rPr>
      </w:pPr>
      <w:r w:rsidRPr="00312018">
        <w:rPr>
          <w:rFonts w:ascii="Verdana" w:hAnsi="Verdana"/>
          <w:color w:val="365F91" w:themeColor="accent1" w:themeShade="BF"/>
          <w:sz w:val="22"/>
          <w:szCs w:val="22"/>
        </w:rPr>
        <w:t>Modular Tests (2):</w:t>
      </w:r>
      <w:r w:rsidRPr="00312018">
        <w:rPr>
          <w:rFonts w:ascii="Verdana" w:hAnsi="Verdana"/>
          <w:color w:val="365F91" w:themeColor="accent1" w:themeShade="BF"/>
          <w:sz w:val="22"/>
          <w:szCs w:val="22"/>
        </w:rPr>
        <w:tab/>
      </w:r>
      <w:r w:rsidRPr="00312018">
        <w:rPr>
          <w:rFonts w:ascii="Verdana" w:hAnsi="Verdana"/>
          <w:color w:val="365F91" w:themeColor="accent1" w:themeShade="BF"/>
          <w:sz w:val="22"/>
          <w:szCs w:val="22"/>
        </w:rPr>
        <w:tab/>
      </w:r>
      <w:r w:rsidRPr="00312018">
        <w:rPr>
          <w:rFonts w:ascii="Verdana" w:hAnsi="Verdana"/>
          <w:color w:val="365F91" w:themeColor="accent1" w:themeShade="BF"/>
          <w:sz w:val="22"/>
          <w:szCs w:val="22"/>
        </w:rPr>
        <w:tab/>
        <w:t xml:space="preserve">20% (end of session 6 and end of Session 14) </w:t>
      </w:r>
    </w:p>
    <w:p w:rsidR="00312018" w:rsidRPr="00312018" w:rsidRDefault="00312018" w:rsidP="00312018">
      <w:pPr>
        <w:spacing w:line="276" w:lineRule="auto"/>
        <w:rPr>
          <w:rFonts w:ascii="Verdana" w:hAnsi="Verdana"/>
          <w:color w:val="365F91" w:themeColor="accent1" w:themeShade="BF"/>
          <w:sz w:val="22"/>
          <w:szCs w:val="22"/>
        </w:rPr>
      </w:pPr>
      <w:r w:rsidRPr="00312018">
        <w:rPr>
          <w:rFonts w:ascii="Verdana" w:hAnsi="Verdana"/>
          <w:color w:val="365F91" w:themeColor="accent1" w:themeShade="BF"/>
          <w:sz w:val="22"/>
          <w:szCs w:val="22"/>
        </w:rPr>
        <w:t xml:space="preserve">Group Assignment: </w:t>
      </w:r>
      <w:r w:rsidRPr="00312018">
        <w:rPr>
          <w:rFonts w:ascii="Verdana" w:hAnsi="Verdana"/>
          <w:color w:val="365F91" w:themeColor="accent1" w:themeShade="BF"/>
          <w:sz w:val="22"/>
          <w:szCs w:val="22"/>
        </w:rPr>
        <w:tab/>
      </w:r>
      <w:r w:rsidRPr="00312018">
        <w:rPr>
          <w:rFonts w:ascii="Verdana" w:hAnsi="Verdana"/>
          <w:color w:val="365F91" w:themeColor="accent1" w:themeShade="BF"/>
          <w:sz w:val="22"/>
          <w:szCs w:val="22"/>
        </w:rPr>
        <w:tab/>
      </w:r>
      <w:r w:rsidRPr="00312018">
        <w:rPr>
          <w:rFonts w:ascii="Verdana" w:hAnsi="Verdana"/>
          <w:color w:val="365F91" w:themeColor="accent1" w:themeShade="BF"/>
          <w:sz w:val="22"/>
          <w:szCs w:val="22"/>
        </w:rPr>
        <w:tab/>
        <w:t>30%</w:t>
      </w:r>
    </w:p>
    <w:p w:rsidR="00312018" w:rsidRPr="00312018" w:rsidRDefault="00312018" w:rsidP="00312018">
      <w:pPr>
        <w:spacing w:line="276" w:lineRule="auto"/>
        <w:rPr>
          <w:rFonts w:ascii="Verdana" w:hAnsi="Verdana"/>
          <w:color w:val="365F91" w:themeColor="accent1" w:themeShade="BF"/>
          <w:sz w:val="22"/>
          <w:szCs w:val="22"/>
        </w:rPr>
      </w:pPr>
      <w:r w:rsidRPr="00312018">
        <w:rPr>
          <w:rFonts w:ascii="Verdana" w:hAnsi="Verdana"/>
          <w:color w:val="365F91" w:themeColor="accent1" w:themeShade="BF"/>
          <w:sz w:val="22"/>
          <w:szCs w:val="22"/>
        </w:rPr>
        <w:t xml:space="preserve">End Term Exam: </w:t>
      </w:r>
      <w:r w:rsidRPr="00312018">
        <w:rPr>
          <w:rFonts w:ascii="Verdana" w:hAnsi="Verdana"/>
          <w:color w:val="365F91" w:themeColor="accent1" w:themeShade="BF"/>
          <w:sz w:val="22"/>
          <w:szCs w:val="22"/>
        </w:rPr>
        <w:tab/>
      </w:r>
      <w:r w:rsidRPr="00312018">
        <w:rPr>
          <w:rFonts w:ascii="Verdana" w:hAnsi="Verdana"/>
          <w:color w:val="365F91" w:themeColor="accent1" w:themeShade="BF"/>
          <w:sz w:val="22"/>
          <w:szCs w:val="22"/>
        </w:rPr>
        <w:tab/>
      </w:r>
      <w:r w:rsidRPr="00312018">
        <w:rPr>
          <w:rFonts w:ascii="Verdana" w:hAnsi="Verdana"/>
          <w:color w:val="365F91" w:themeColor="accent1" w:themeShade="BF"/>
          <w:sz w:val="22"/>
          <w:szCs w:val="22"/>
        </w:rPr>
        <w:tab/>
        <w:t>30%</w:t>
      </w:r>
    </w:p>
    <w:p w:rsidR="00312018" w:rsidRPr="00312018" w:rsidRDefault="00312018" w:rsidP="00312018">
      <w:pPr>
        <w:spacing w:line="276" w:lineRule="auto"/>
        <w:rPr>
          <w:rFonts w:ascii="Verdana" w:hAnsi="Verdana"/>
          <w:color w:val="365F91" w:themeColor="accent1" w:themeShade="BF"/>
          <w:sz w:val="22"/>
          <w:szCs w:val="22"/>
        </w:rPr>
      </w:pPr>
      <w:r w:rsidRPr="00312018">
        <w:rPr>
          <w:rFonts w:ascii="Verdana" w:hAnsi="Verdana"/>
          <w:color w:val="365F91" w:themeColor="accent1" w:themeShade="BF"/>
          <w:sz w:val="22"/>
          <w:szCs w:val="22"/>
        </w:rPr>
        <w:t>Self Evaluation:</w:t>
      </w:r>
      <w:r w:rsidRPr="00312018">
        <w:rPr>
          <w:rFonts w:ascii="Verdana" w:hAnsi="Verdana"/>
          <w:color w:val="365F91" w:themeColor="accent1" w:themeShade="BF"/>
          <w:sz w:val="22"/>
          <w:szCs w:val="22"/>
        </w:rPr>
        <w:tab/>
      </w:r>
      <w:r w:rsidRPr="00312018">
        <w:rPr>
          <w:rFonts w:ascii="Verdana" w:hAnsi="Verdana"/>
          <w:color w:val="365F91" w:themeColor="accent1" w:themeShade="BF"/>
          <w:sz w:val="22"/>
          <w:szCs w:val="22"/>
        </w:rPr>
        <w:tab/>
      </w:r>
      <w:r w:rsidRPr="00312018">
        <w:rPr>
          <w:rFonts w:ascii="Verdana" w:hAnsi="Verdana"/>
          <w:color w:val="365F91" w:themeColor="accent1" w:themeShade="BF"/>
          <w:sz w:val="22"/>
          <w:szCs w:val="22"/>
        </w:rPr>
        <w:tab/>
        <w:t>10%</w:t>
      </w:r>
    </w:p>
    <w:p w:rsidR="00312018" w:rsidRPr="00312018" w:rsidRDefault="00312018" w:rsidP="00312018">
      <w:pPr>
        <w:spacing w:line="276" w:lineRule="auto"/>
        <w:rPr>
          <w:rFonts w:ascii="Verdana" w:hAnsi="Verdana"/>
          <w:color w:val="365F91" w:themeColor="accent1" w:themeShade="BF"/>
          <w:sz w:val="22"/>
          <w:szCs w:val="22"/>
        </w:rPr>
      </w:pPr>
    </w:p>
    <w:p w:rsidR="00312018" w:rsidRPr="00312018" w:rsidRDefault="00312018" w:rsidP="00312018">
      <w:pPr>
        <w:spacing w:line="276" w:lineRule="auto"/>
        <w:rPr>
          <w:rFonts w:ascii="Verdana" w:hAnsi="Verdana"/>
          <w:color w:val="365F91" w:themeColor="accent1" w:themeShade="BF"/>
          <w:sz w:val="22"/>
          <w:szCs w:val="22"/>
        </w:rPr>
      </w:pPr>
    </w:p>
    <w:p w:rsidR="00312018" w:rsidRPr="00312018" w:rsidRDefault="00312018" w:rsidP="00312018">
      <w:pPr>
        <w:spacing w:line="276" w:lineRule="auto"/>
        <w:jc w:val="both"/>
        <w:rPr>
          <w:rFonts w:ascii="Verdana" w:hAnsi="Verdana"/>
          <w:color w:val="365F91" w:themeColor="accent1" w:themeShade="BF"/>
          <w:sz w:val="22"/>
          <w:szCs w:val="22"/>
        </w:rPr>
      </w:pPr>
      <w:r w:rsidRPr="00312018">
        <w:rPr>
          <w:rFonts w:ascii="Verdana" w:hAnsi="Verdana"/>
          <w:color w:val="365F91" w:themeColor="accent1" w:themeShade="BF"/>
          <w:sz w:val="22"/>
          <w:szCs w:val="22"/>
        </w:rPr>
        <w:t xml:space="preserve">There is a possibility that the students of this course can organize a </w:t>
      </w:r>
      <w:r w:rsidRPr="00312018">
        <w:rPr>
          <w:rFonts w:ascii="Verdana" w:hAnsi="Verdana"/>
          <w:b/>
          <w:color w:val="365F91" w:themeColor="accent1" w:themeShade="BF"/>
          <w:sz w:val="22"/>
          <w:szCs w:val="22"/>
        </w:rPr>
        <w:t>Panel Discussion</w:t>
      </w:r>
      <w:r w:rsidRPr="00312018">
        <w:rPr>
          <w:rFonts w:ascii="Verdana" w:hAnsi="Verdana"/>
          <w:color w:val="365F91" w:themeColor="accent1" w:themeShade="BF"/>
          <w:sz w:val="22"/>
          <w:szCs w:val="22"/>
        </w:rPr>
        <w:t xml:space="preserve"> by a multi-disciplinary expert group to respond to the issues and queries of the students on their concerns and understanding of competition, cooperation, systems view and sustainability. This can be part of the Group Assignment. If the students decide to undertake this assignment, this assignment will carry </w:t>
      </w:r>
      <w:r w:rsidRPr="00312018">
        <w:rPr>
          <w:rFonts w:ascii="Verdana" w:hAnsi="Verdana"/>
          <w:b/>
          <w:color w:val="365F91" w:themeColor="accent1" w:themeShade="BF"/>
          <w:sz w:val="22"/>
          <w:szCs w:val="22"/>
        </w:rPr>
        <w:t>10%</w:t>
      </w:r>
      <w:r w:rsidRPr="00312018">
        <w:rPr>
          <w:rFonts w:ascii="Verdana" w:hAnsi="Verdana"/>
          <w:color w:val="365F91" w:themeColor="accent1" w:themeShade="BF"/>
          <w:sz w:val="22"/>
          <w:szCs w:val="22"/>
        </w:rPr>
        <w:t xml:space="preserve"> and the 3 Member Group Assignment will carry </w:t>
      </w:r>
      <w:r w:rsidRPr="00312018">
        <w:rPr>
          <w:rFonts w:ascii="Verdana" w:hAnsi="Verdana"/>
          <w:b/>
          <w:color w:val="365F91" w:themeColor="accent1" w:themeShade="BF"/>
          <w:sz w:val="22"/>
          <w:szCs w:val="22"/>
        </w:rPr>
        <w:t>20%</w:t>
      </w:r>
      <w:r w:rsidRPr="00312018">
        <w:rPr>
          <w:rFonts w:ascii="Verdana" w:hAnsi="Verdana"/>
          <w:color w:val="365F91" w:themeColor="accent1" w:themeShade="BF"/>
          <w:sz w:val="22"/>
          <w:szCs w:val="22"/>
        </w:rPr>
        <w:t xml:space="preserve">. The Faculty in-charge of the course will facilitate identifying the experts for the Panel discussion.  </w:t>
      </w:r>
    </w:p>
    <w:p w:rsidR="00312018" w:rsidRPr="00312018" w:rsidRDefault="00312018" w:rsidP="00312018">
      <w:pPr>
        <w:spacing w:line="276" w:lineRule="auto"/>
        <w:rPr>
          <w:rFonts w:ascii="Verdana" w:hAnsi="Verdana"/>
          <w:color w:val="365F91" w:themeColor="accent1" w:themeShade="BF"/>
          <w:sz w:val="22"/>
          <w:szCs w:val="22"/>
        </w:rPr>
      </w:pPr>
    </w:p>
    <w:p w:rsidR="00312018" w:rsidRPr="00312018" w:rsidRDefault="00312018" w:rsidP="00F72A43">
      <w:pPr>
        <w:spacing w:after="200" w:line="276" w:lineRule="auto"/>
        <w:rPr>
          <w:rFonts w:ascii="Verdana" w:hAnsi="Verdana"/>
          <w:b/>
          <w:color w:val="365F91" w:themeColor="accent1" w:themeShade="BF"/>
          <w:sz w:val="22"/>
          <w:szCs w:val="22"/>
        </w:rPr>
      </w:pPr>
      <w:r w:rsidRPr="00312018">
        <w:rPr>
          <w:rFonts w:ascii="Verdana" w:hAnsi="Verdana"/>
          <w:b/>
          <w:color w:val="365F91" w:themeColor="accent1" w:themeShade="BF"/>
          <w:sz w:val="22"/>
          <w:szCs w:val="22"/>
        </w:rPr>
        <w:lastRenderedPageBreak/>
        <w:t>Course Schedule &amp; Session Plan:</w:t>
      </w:r>
    </w:p>
    <w:tbl>
      <w:tblPr>
        <w:tblStyle w:val="TableGrid"/>
        <w:tblpPr w:leftFromText="180" w:rightFromText="180" w:vertAnchor="text" w:horzAnchor="margin" w:tblpXSpec="center" w:tblpY="476"/>
        <w:tblW w:w="10458" w:type="dxa"/>
        <w:tblLook w:val="04A0"/>
      </w:tblPr>
      <w:tblGrid>
        <w:gridCol w:w="1548"/>
        <w:gridCol w:w="3780"/>
        <w:gridCol w:w="5130"/>
      </w:tblGrid>
      <w:tr w:rsidR="00312018" w:rsidRPr="00312018" w:rsidTr="00CD5BB3">
        <w:tc>
          <w:tcPr>
            <w:tcW w:w="1548" w:type="dxa"/>
          </w:tcPr>
          <w:p w:rsidR="00312018" w:rsidRPr="00312018" w:rsidRDefault="00312018" w:rsidP="00CD5BB3">
            <w:pPr>
              <w:spacing w:line="276" w:lineRule="auto"/>
              <w:jc w:val="center"/>
              <w:rPr>
                <w:rFonts w:ascii="Verdana" w:hAnsi="Verdana"/>
                <w:b/>
                <w:color w:val="365F91" w:themeColor="accent1" w:themeShade="BF"/>
              </w:rPr>
            </w:pPr>
          </w:p>
          <w:p w:rsidR="00312018" w:rsidRPr="00312018" w:rsidRDefault="00312018" w:rsidP="00CD5BB3">
            <w:pPr>
              <w:spacing w:line="276" w:lineRule="auto"/>
              <w:jc w:val="center"/>
              <w:rPr>
                <w:rFonts w:ascii="Verdana" w:hAnsi="Verdana"/>
                <w:b/>
                <w:color w:val="365F91" w:themeColor="accent1" w:themeShade="BF"/>
              </w:rPr>
            </w:pPr>
            <w:r w:rsidRPr="00312018">
              <w:rPr>
                <w:rFonts w:ascii="Verdana" w:hAnsi="Verdana"/>
                <w:b/>
                <w:color w:val="365F91" w:themeColor="accent1" w:themeShade="BF"/>
              </w:rPr>
              <w:t>Session No</w:t>
            </w:r>
          </w:p>
        </w:tc>
        <w:tc>
          <w:tcPr>
            <w:tcW w:w="3780" w:type="dxa"/>
          </w:tcPr>
          <w:p w:rsidR="00312018" w:rsidRPr="00312018" w:rsidRDefault="00312018" w:rsidP="00CD5BB3">
            <w:pPr>
              <w:spacing w:line="276" w:lineRule="auto"/>
              <w:jc w:val="center"/>
              <w:rPr>
                <w:rFonts w:ascii="Verdana" w:hAnsi="Verdana"/>
                <w:b/>
                <w:color w:val="365F91" w:themeColor="accent1" w:themeShade="BF"/>
              </w:rPr>
            </w:pPr>
          </w:p>
          <w:p w:rsidR="00312018" w:rsidRPr="00312018" w:rsidRDefault="00312018" w:rsidP="00CD5BB3">
            <w:pPr>
              <w:spacing w:line="276" w:lineRule="auto"/>
              <w:jc w:val="center"/>
              <w:rPr>
                <w:rFonts w:ascii="Verdana" w:hAnsi="Verdana"/>
                <w:b/>
                <w:color w:val="365F91" w:themeColor="accent1" w:themeShade="BF"/>
              </w:rPr>
            </w:pPr>
            <w:r w:rsidRPr="00312018">
              <w:rPr>
                <w:rFonts w:ascii="Verdana" w:hAnsi="Verdana"/>
                <w:b/>
                <w:color w:val="365F91" w:themeColor="accent1" w:themeShade="BF"/>
              </w:rPr>
              <w:t xml:space="preserve">Topic </w:t>
            </w:r>
          </w:p>
        </w:tc>
        <w:tc>
          <w:tcPr>
            <w:tcW w:w="5130" w:type="dxa"/>
          </w:tcPr>
          <w:p w:rsidR="00312018" w:rsidRPr="00312018" w:rsidRDefault="00312018" w:rsidP="00CD5BB3">
            <w:pPr>
              <w:spacing w:line="276" w:lineRule="auto"/>
              <w:jc w:val="center"/>
              <w:rPr>
                <w:rFonts w:ascii="Verdana" w:hAnsi="Verdana"/>
                <w:b/>
                <w:color w:val="365F91" w:themeColor="accent1" w:themeShade="BF"/>
              </w:rPr>
            </w:pPr>
          </w:p>
          <w:p w:rsidR="00312018" w:rsidRPr="00312018" w:rsidRDefault="00312018" w:rsidP="00CD5BB3">
            <w:pPr>
              <w:spacing w:line="276" w:lineRule="auto"/>
              <w:jc w:val="center"/>
              <w:rPr>
                <w:rFonts w:ascii="Verdana" w:hAnsi="Verdana"/>
                <w:b/>
                <w:color w:val="365F91" w:themeColor="accent1" w:themeShade="BF"/>
              </w:rPr>
            </w:pPr>
            <w:r w:rsidRPr="00312018">
              <w:rPr>
                <w:rFonts w:ascii="Verdana" w:hAnsi="Verdana"/>
                <w:b/>
                <w:color w:val="365F91" w:themeColor="accent1" w:themeShade="BF"/>
              </w:rPr>
              <w:t>Articles / Cases / Exercise</w:t>
            </w:r>
          </w:p>
        </w:tc>
      </w:tr>
      <w:tr w:rsidR="00312018" w:rsidRPr="00312018" w:rsidTr="00CD5BB3">
        <w:tc>
          <w:tcPr>
            <w:tcW w:w="1548" w:type="dxa"/>
          </w:tcPr>
          <w:p w:rsidR="00312018" w:rsidRPr="00312018" w:rsidRDefault="00312018" w:rsidP="00CD5BB3">
            <w:pPr>
              <w:spacing w:line="276" w:lineRule="auto"/>
              <w:jc w:val="center"/>
              <w:rPr>
                <w:rFonts w:ascii="Verdana" w:hAnsi="Verdana"/>
                <w:color w:val="365F91" w:themeColor="accent1" w:themeShade="BF"/>
              </w:rPr>
            </w:pPr>
          </w:p>
          <w:p w:rsidR="00312018" w:rsidRPr="00312018" w:rsidRDefault="00312018" w:rsidP="00CD5BB3">
            <w:pPr>
              <w:spacing w:line="276" w:lineRule="auto"/>
              <w:jc w:val="center"/>
              <w:rPr>
                <w:rFonts w:ascii="Verdana" w:hAnsi="Verdana"/>
                <w:color w:val="365F91" w:themeColor="accent1" w:themeShade="BF"/>
              </w:rPr>
            </w:pPr>
            <w:r w:rsidRPr="00312018">
              <w:rPr>
                <w:rFonts w:ascii="Verdana" w:hAnsi="Verdana"/>
                <w:color w:val="365F91" w:themeColor="accent1" w:themeShade="BF"/>
              </w:rPr>
              <w:t>Session 1</w:t>
            </w:r>
          </w:p>
        </w:tc>
        <w:tc>
          <w:tcPr>
            <w:tcW w:w="3780" w:type="dxa"/>
          </w:tcPr>
          <w:p w:rsidR="00312018" w:rsidRPr="00312018" w:rsidRDefault="00312018" w:rsidP="00CD5BB3">
            <w:pPr>
              <w:autoSpaceDE w:val="0"/>
              <w:autoSpaceDN w:val="0"/>
              <w:adjustRightInd w:val="0"/>
              <w:spacing w:line="240" w:lineRule="atLeast"/>
              <w:rPr>
                <w:rFonts w:ascii="Verdana" w:hAnsi="Verdana"/>
                <w:b/>
                <w:bCs/>
                <w:color w:val="365F91" w:themeColor="accent1" w:themeShade="BF"/>
              </w:rPr>
            </w:pPr>
          </w:p>
          <w:p w:rsidR="00312018" w:rsidRPr="00312018" w:rsidRDefault="00312018" w:rsidP="00CD5BB3">
            <w:pPr>
              <w:spacing w:line="276" w:lineRule="auto"/>
              <w:rPr>
                <w:rFonts w:ascii="Verdana" w:hAnsi="Verdana"/>
                <w:color w:val="365F91" w:themeColor="accent1" w:themeShade="BF"/>
              </w:rPr>
            </w:pPr>
            <w:r w:rsidRPr="00312018">
              <w:rPr>
                <w:rFonts w:ascii="Verdana" w:hAnsi="Verdana"/>
                <w:color w:val="365F91" w:themeColor="accent1" w:themeShade="BF"/>
              </w:rPr>
              <w:t>Introduction to the Course and</w:t>
            </w:r>
          </w:p>
          <w:p w:rsidR="00312018" w:rsidRPr="00312018" w:rsidRDefault="00312018" w:rsidP="00CD5BB3">
            <w:pPr>
              <w:autoSpaceDE w:val="0"/>
              <w:autoSpaceDN w:val="0"/>
              <w:adjustRightInd w:val="0"/>
              <w:spacing w:line="240" w:lineRule="atLeast"/>
              <w:rPr>
                <w:rFonts w:ascii="Verdana" w:hAnsi="Verdana"/>
                <w:color w:val="365F91" w:themeColor="accent1" w:themeShade="BF"/>
              </w:rPr>
            </w:pPr>
            <w:r w:rsidRPr="00312018">
              <w:rPr>
                <w:rFonts w:ascii="Verdana" w:hAnsi="Verdana"/>
                <w:bCs/>
                <w:color w:val="365F91" w:themeColor="accent1" w:themeShade="BF"/>
              </w:rPr>
              <w:t xml:space="preserve">Notions &amp; Possibilities in Strategy through </w:t>
            </w:r>
            <w:r w:rsidRPr="00312018">
              <w:rPr>
                <w:rFonts w:ascii="Verdana" w:hAnsi="Verdana"/>
                <w:color w:val="365F91" w:themeColor="accent1" w:themeShade="BF"/>
              </w:rPr>
              <w:t>Competition &amp; Cooperation</w:t>
            </w:r>
          </w:p>
        </w:tc>
        <w:tc>
          <w:tcPr>
            <w:tcW w:w="5130" w:type="dxa"/>
          </w:tcPr>
          <w:p w:rsidR="00312018" w:rsidRPr="00312018" w:rsidRDefault="00312018" w:rsidP="00CD5BB3">
            <w:pPr>
              <w:autoSpaceDE w:val="0"/>
              <w:autoSpaceDN w:val="0"/>
              <w:adjustRightInd w:val="0"/>
              <w:spacing w:line="240" w:lineRule="atLeast"/>
              <w:rPr>
                <w:rFonts w:ascii="Verdana" w:hAnsi="Verdana"/>
                <w:color w:val="365F91" w:themeColor="accent1" w:themeShade="BF"/>
              </w:rPr>
            </w:pPr>
          </w:p>
          <w:p w:rsidR="00312018" w:rsidRPr="00312018" w:rsidRDefault="00312018" w:rsidP="00CD5BB3">
            <w:pPr>
              <w:spacing w:line="276" w:lineRule="auto"/>
              <w:rPr>
                <w:rFonts w:ascii="Verdana" w:hAnsi="Verdana"/>
                <w:color w:val="365F91" w:themeColor="accent1" w:themeShade="BF"/>
              </w:rPr>
            </w:pPr>
            <w:r w:rsidRPr="00312018">
              <w:rPr>
                <w:rFonts w:ascii="Verdana" w:hAnsi="Verdana"/>
                <w:color w:val="365F91" w:themeColor="accent1" w:themeShade="BF"/>
              </w:rPr>
              <w:t>Playing with Dough – Class Exercise</w:t>
            </w:r>
          </w:p>
          <w:p w:rsidR="00312018" w:rsidRPr="00312018" w:rsidRDefault="00312018" w:rsidP="00CD5BB3">
            <w:pPr>
              <w:spacing w:line="276" w:lineRule="auto"/>
              <w:rPr>
                <w:rFonts w:ascii="Verdana" w:hAnsi="Verdana"/>
                <w:color w:val="365F91" w:themeColor="accent1" w:themeShade="BF"/>
              </w:rPr>
            </w:pPr>
            <w:r w:rsidRPr="00312018">
              <w:rPr>
                <w:rFonts w:ascii="Verdana" w:hAnsi="Verdana"/>
                <w:color w:val="365F91" w:themeColor="accent1" w:themeShade="BF"/>
              </w:rPr>
              <w:t>A discussion on Strategy: Competition &amp; Cooperation</w:t>
            </w:r>
          </w:p>
        </w:tc>
      </w:tr>
      <w:tr w:rsidR="00312018" w:rsidRPr="00312018" w:rsidTr="00CD5BB3">
        <w:tc>
          <w:tcPr>
            <w:tcW w:w="1548" w:type="dxa"/>
          </w:tcPr>
          <w:p w:rsidR="00312018" w:rsidRPr="00312018" w:rsidRDefault="00312018" w:rsidP="00CD5BB3">
            <w:pPr>
              <w:spacing w:line="276" w:lineRule="auto"/>
              <w:jc w:val="center"/>
              <w:rPr>
                <w:rFonts w:ascii="Verdana" w:hAnsi="Verdana"/>
                <w:b/>
                <w:color w:val="365F91" w:themeColor="accent1" w:themeShade="BF"/>
              </w:rPr>
            </w:pPr>
          </w:p>
          <w:p w:rsidR="00312018" w:rsidRPr="00312018" w:rsidRDefault="00312018" w:rsidP="00CD5BB3">
            <w:pPr>
              <w:spacing w:line="276" w:lineRule="auto"/>
              <w:jc w:val="center"/>
              <w:rPr>
                <w:rFonts w:ascii="Verdana" w:hAnsi="Verdana"/>
                <w:color w:val="365F91" w:themeColor="accent1" w:themeShade="BF"/>
              </w:rPr>
            </w:pPr>
            <w:r w:rsidRPr="00312018">
              <w:rPr>
                <w:rFonts w:ascii="Verdana" w:hAnsi="Verdana"/>
                <w:color w:val="365F91" w:themeColor="accent1" w:themeShade="BF"/>
              </w:rPr>
              <w:t xml:space="preserve">Session 2 </w:t>
            </w:r>
          </w:p>
        </w:tc>
        <w:tc>
          <w:tcPr>
            <w:tcW w:w="3780" w:type="dxa"/>
          </w:tcPr>
          <w:p w:rsidR="00312018" w:rsidRPr="00312018" w:rsidRDefault="00312018" w:rsidP="00CD5BB3">
            <w:pPr>
              <w:spacing w:line="276" w:lineRule="auto"/>
              <w:jc w:val="center"/>
              <w:rPr>
                <w:rFonts w:ascii="Verdana" w:hAnsi="Verdana"/>
                <w:b/>
                <w:color w:val="365F91" w:themeColor="accent1" w:themeShade="BF"/>
              </w:rPr>
            </w:pPr>
          </w:p>
          <w:p w:rsidR="00312018" w:rsidRPr="00312018" w:rsidRDefault="00312018" w:rsidP="00CD5BB3">
            <w:pPr>
              <w:spacing w:line="276" w:lineRule="auto"/>
              <w:rPr>
                <w:rFonts w:ascii="Verdana" w:hAnsi="Verdana"/>
                <w:b/>
                <w:color w:val="365F91" w:themeColor="accent1" w:themeShade="BF"/>
              </w:rPr>
            </w:pPr>
            <w:r w:rsidRPr="00312018">
              <w:rPr>
                <w:rFonts w:ascii="Verdana" w:hAnsi="Verdana"/>
                <w:color w:val="365F91" w:themeColor="accent1" w:themeShade="BF"/>
              </w:rPr>
              <w:t>A Discussion on the Language, Logic and Values of Competition and Cooperation</w:t>
            </w:r>
            <w:r w:rsidRPr="00312018">
              <w:rPr>
                <w:rFonts w:ascii="Verdana" w:hAnsi="Verdana"/>
                <w:b/>
                <w:color w:val="365F91" w:themeColor="accent1" w:themeShade="BF"/>
              </w:rPr>
              <w:t xml:space="preserve"> </w:t>
            </w:r>
          </w:p>
        </w:tc>
        <w:tc>
          <w:tcPr>
            <w:tcW w:w="5130" w:type="dxa"/>
          </w:tcPr>
          <w:p w:rsidR="00312018" w:rsidRPr="00312018" w:rsidRDefault="00312018" w:rsidP="00CD5BB3">
            <w:pPr>
              <w:spacing w:line="276" w:lineRule="auto"/>
              <w:jc w:val="center"/>
              <w:rPr>
                <w:rFonts w:ascii="Verdana" w:hAnsi="Verdana"/>
                <w:b/>
                <w:color w:val="365F91" w:themeColor="accent1" w:themeShade="BF"/>
              </w:rPr>
            </w:pPr>
          </w:p>
          <w:p w:rsidR="00312018" w:rsidRPr="00312018" w:rsidRDefault="00312018" w:rsidP="00CD5BB3">
            <w:pPr>
              <w:spacing w:line="276" w:lineRule="auto"/>
              <w:rPr>
                <w:rFonts w:ascii="Verdana" w:hAnsi="Verdana"/>
                <w:color w:val="365F91" w:themeColor="accent1" w:themeShade="BF"/>
              </w:rPr>
            </w:pPr>
            <w:r w:rsidRPr="00312018">
              <w:rPr>
                <w:rFonts w:ascii="Verdana" w:hAnsi="Verdana"/>
                <w:color w:val="365F91" w:themeColor="accent1" w:themeShade="BF"/>
              </w:rPr>
              <w:t xml:space="preserve">The Language, Logic and Values of Competition versus Cooperation in the light of sustainable Management, Nayak, Amar KJR,  Sustainability Seminar Series Paper 3.0, XIMB </w:t>
            </w:r>
          </w:p>
        </w:tc>
      </w:tr>
      <w:tr w:rsidR="00312018" w:rsidRPr="00312018" w:rsidTr="00CD5BB3">
        <w:tc>
          <w:tcPr>
            <w:tcW w:w="10458" w:type="dxa"/>
            <w:gridSpan w:val="3"/>
          </w:tcPr>
          <w:p w:rsidR="00312018" w:rsidRPr="00312018" w:rsidRDefault="00312018" w:rsidP="00CD5BB3">
            <w:pPr>
              <w:spacing w:line="276" w:lineRule="auto"/>
              <w:rPr>
                <w:rFonts w:ascii="Verdana" w:hAnsi="Verdana"/>
                <w:bCs/>
                <w:color w:val="365F91" w:themeColor="accent1" w:themeShade="BF"/>
              </w:rPr>
            </w:pPr>
          </w:p>
          <w:p w:rsidR="00312018" w:rsidRPr="00312018" w:rsidRDefault="00312018" w:rsidP="00CD5BB3">
            <w:pPr>
              <w:spacing w:line="276" w:lineRule="auto"/>
              <w:rPr>
                <w:rFonts w:ascii="Verdana" w:hAnsi="Verdana"/>
                <w:color w:val="365F91" w:themeColor="accent1" w:themeShade="BF"/>
              </w:rPr>
            </w:pPr>
            <w:r w:rsidRPr="00312018">
              <w:rPr>
                <w:rFonts w:ascii="Verdana" w:hAnsi="Verdana"/>
                <w:bCs/>
                <w:color w:val="365F91" w:themeColor="accent1" w:themeShade="BF"/>
              </w:rPr>
              <w:t xml:space="preserve">Module 1: Paradigms of Competitive Strategies </w:t>
            </w:r>
          </w:p>
        </w:tc>
      </w:tr>
      <w:tr w:rsidR="00312018" w:rsidRPr="00312018" w:rsidTr="00CD5BB3">
        <w:tc>
          <w:tcPr>
            <w:tcW w:w="1548" w:type="dxa"/>
          </w:tcPr>
          <w:p w:rsidR="00312018" w:rsidRPr="00312018" w:rsidRDefault="00312018" w:rsidP="00CD5BB3">
            <w:pPr>
              <w:spacing w:line="276" w:lineRule="auto"/>
              <w:jc w:val="center"/>
              <w:rPr>
                <w:rFonts w:ascii="Verdana" w:hAnsi="Verdana"/>
                <w:color w:val="365F91" w:themeColor="accent1" w:themeShade="BF"/>
              </w:rPr>
            </w:pPr>
          </w:p>
          <w:p w:rsidR="00312018" w:rsidRPr="00312018" w:rsidRDefault="00312018" w:rsidP="00CD5BB3">
            <w:pPr>
              <w:spacing w:line="276" w:lineRule="auto"/>
              <w:jc w:val="center"/>
              <w:rPr>
                <w:rFonts w:ascii="Verdana" w:hAnsi="Verdana"/>
                <w:color w:val="365F91" w:themeColor="accent1" w:themeShade="BF"/>
              </w:rPr>
            </w:pPr>
            <w:r w:rsidRPr="00312018">
              <w:rPr>
                <w:rFonts w:ascii="Verdana" w:hAnsi="Verdana"/>
                <w:color w:val="365F91" w:themeColor="accent1" w:themeShade="BF"/>
              </w:rPr>
              <w:t>Session 3</w:t>
            </w:r>
          </w:p>
        </w:tc>
        <w:tc>
          <w:tcPr>
            <w:tcW w:w="3780" w:type="dxa"/>
          </w:tcPr>
          <w:p w:rsidR="00312018" w:rsidRPr="00312018" w:rsidRDefault="00312018" w:rsidP="00CD5BB3">
            <w:pPr>
              <w:spacing w:line="276" w:lineRule="auto"/>
              <w:rPr>
                <w:rFonts w:ascii="Verdana" w:hAnsi="Verdana"/>
                <w:color w:val="365F91" w:themeColor="accent1" w:themeShade="BF"/>
              </w:rPr>
            </w:pPr>
          </w:p>
          <w:p w:rsidR="00312018" w:rsidRPr="00312018" w:rsidRDefault="00312018" w:rsidP="00CD5BB3">
            <w:pPr>
              <w:spacing w:line="276" w:lineRule="auto"/>
              <w:rPr>
                <w:rFonts w:ascii="Verdana" w:hAnsi="Verdana"/>
                <w:color w:val="365F91" w:themeColor="accent1" w:themeShade="BF"/>
              </w:rPr>
            </w:pPr>
            <w:r w:rsidRPr="00312018">
              <w:rPr>
                <w:rFonts w:ascii="Verdana" w:hAnsi="Verdana"/>
                <w:color w:val="365F91" w:themeColor="accent1" w:themeShade="BF"/>
              </w:rPr>
              <w:t>Typologies of Strategy Making</w:t>
            </w:r>
          </w:p>
        </w:tc>
        <w:tc>
          <w:tcPr>
            <w:tcW w:w="5130" w:type="dxa"/>
          </w:tcPr>
          <w:p w:rsidR="00312018" w:rsidRPr="00312018" w:rsidRDefault="00312018" w:rsidP="00CD5BB3">
            <w:pPr>
              <w:spacing w:line="276" w:lineRule="auto"/>
              <w:rPr>
                <w:rFonts w:ascii="Verdana" w:hAnsi="Verdana"/>
                <w:color w:val="365F91" w:themeColor="accent1" w:themeShade="BF"/>
              </w:rPr>
            </w:pPr>
          </w:p>
          <w:p w:rsidR="00312018" w:rsidRPr="00312018" w:rsidRDefault="00312018" w:rsidP="00CD5BB3">
            <w:pPr>
              <w:spacing w:line="276" w:lineRule="auto"/>
              <w:rPr>
                <w:rFonts w:ascii="Verdana" w:hAnsi="Verdana"/>
                <w:color w:val="365F91" w:themeColor="accent1" w:themeShade="BF"/>
              </w:rPr>
            </w:pPr>
            <w:r w:rsidRPr="00312018">
              <w:rPr>
                <w:rFonts w:ascii="Verdana" w:hAnsi="Verdana"/>
                <w:color w:val="365F91" w:themeColor="accent1" w:themeShade="BF"/>
              </w:rPr>
              <w:t>Mintzberg, Henry. 1988. ‘Crafting Strategy’, The McKinsey Quarterly, Summer 1988</w:t>
            </w:r>
          </w:p>
        </w:tc>
      </w:tr>
      <w:tr w:rsidR="00312018" w:rsidRPr="00312018" w:rsidTr="00CD5BB3">
        <w:tc>
          <w:tcPr>
            <w:tcW w:w="1548" w:type="dxa"/>
          </w:tcPr>
          <w:p w:rsidR="00312018" w:rsidRPr="00312018" w:rsidRDefault="00312018" w:rsidP="00CD5BB3">
            <w:pPr>
              <w:spacing w:line="276" w:lineRule="auto"/>
              <w:jc w:val="center"/>
              <w:rPr>
                <w:rFonts w:ascii="Verdana" w:hAnsi="Verdana"/>
                <w:color w:val="365F91" w:themeColor="accent1" w:themeShade="BF"/>
              </w:rPr>
            </w:pPr>
          </w:p>
          <w:p w:rsidR="00312018" w:rsidRPr="00312018" w:rsidRDefault="00312018" w:rsidP="00CD5BB3">
            <w:pPr>
              <w:spacing w:line="276" w:lineRule="auto"/>
              <w:jc w:val="center"/>
              <w:rPr>
                <w:rFonts w:ascii="Verdana" w:hAnsi="Verdana"/>
                <w:color w:val="365F91" w:themeColor="accent1" w:themeShade="BF"/>
              </w:rPr>
            </w:pPr>
            <w:r w:rsidRPr="00312018">
              <w:rPr>
                <w:rFonts w:ascii="Verdana" w:hAnsi="Verdana"/>
                <w:color w:val="365F91" w:themeColor="accent1" w:themeShade="BF"/>
              </w:rPr>
              <w:t>Session 4</w:t>
            </w:r>
          </w:p>
        </w:tc>
        <w:tc>
          <w:tcPr>
            <w:tcW w:w="3780" w:type="dxa"/>
          </w:tcPr>
          <w:p w:rsidR="00312018" w:rsidRPr="00312018" w:rsidRDefault="00312018" w:rsidP="00CD5BB3">
            <w:pPr>
              <w:spacing w:line="276" w:lineRule="auto"/>
              <w:rPr>
                <w:rFonts w:ascii="Verdana" w:hAnsi="Verdana"/>
                <w:color w:val="365F91" w:themeColor="accent1" w:themeShade="BF"/>
              </w:rPr>
            </w:pPr>
          </w:p>
          <w:p w:rsidR="00312018" w:rsidRPr="00312018" w:rsidRDefault="00312018" w:rsidP="00CD5BB3">
            <w:pPr>
              <w:spacing w:line="276" w:lineRule="auto"/>
              <w:rPr>
                <w:rFonts w:ascii="Verdana" w:hAnsi="Verdana"/>
                <w:color w:val="365F91" w:themeColor="accent1" w:themeShade="BF"/>
              </w:rPr>
            </w:pPr>
            <w:r w:rsidRPr="00312018">
              <w:rPr>
                <w:rFonts w:ascii="Verdana" w:hAnsi="Verdana"/>
                <w:color w:val="365F91" w:themeColor="accent1" w:themeShade="BF"/>
              </w:rPr>
              <w:t>Paradigms of Competitive Strategies</w:t>
            </w:r>
          </w:p>
        </w:tc>
        <w:tc>
          <w:tcPr>
            <w:tcW w:w="5130" w:type="dxa"/>
          </w:tcPr>
          <w:p w:rsidR="00312018" w:rsidRPr="00312018" w:rsidRDefault="00312018" w:rsidP="00CD5BB3">
            <w:pPr>
              <w:spacing w:line="276" w:lineRule="auto"/>
              <w:rPr>
                <w:rFonts w:ascii="Verdana" w:hAnsi="Verdana"/>
                <w:color w:val="365F91" w:themeColor="accent1" w:themeShade="BF"/>
              </w:rPr>
            </w:pPr>
          </w:p>
          <w:p w:rsidR="00312018" w:rsidRPr="00312018" w:rsidRDefault="00312018" w:rsidP="00CD5BB3">
            <w:pPr>
              <w:spacing w:line="276" w:lineRule="auto"/>
              <w:rPr>
                <w:rFonts w:ascii="Verdana" w:hAnsi="Verdana"/>
                <w:color w:val="365F91" w:themeColor="accent1" w:themeShade="BF"/>
              </w:rPr>
            </w:pPr>
            <w:r w:rsidRPr="00312018">
              <w:rPr>
                <w:rFonts w:ascii="Verdana" w:hAnsi="Verdana"/>
                <w:color w:val="365F91" w:themeColor="accent1" w:themeShade="BF"/>
              </w:rPr>
              <w:t>Dynamic Capabilities and Strategic Management, Teece, et al (1997), Strategic Management Journal, Vol. 18:7</w:t>
            </w:r>
          </w:p>
        </w:tc>
      </w:tr>
      <w:tr w:rsidR="00312018" w:rsidRPr="00312018" w:rsidTr="00CD5BB3">
        <w:tc>
          <w:tcPr>
            <w:tcW w:w="1548" w:type="dxa"/>
          </w:tcPr>
          <w:p w:rsidR="00312018" w:rsidRPr="00312018" w:rsidRDefault="00312018" w:rsidP="00CD5BB3">
            <w:pPr>
              <w:spacing w:line="276" w:lineRule="auto"/>
              <w:jc w:val="center"/>
              <w:rPr>
                <w:rFonts w:ascii="Verdana" w:hAnsi="Verdana"/>
                <w:color w:val="365F91" w:themeColor="accent1" w:themeShade="BF"/>
              </w:rPr>
            </w:pPr>
          </w:p>
          <w:p w:rsidR="00312018" w:rsidRPr="00312018" w:rsidRDefault="00312018" w:rsidP="00CD5BB3">
            <w:pPr>
              <w:spacing w:line="276" w:lineRule="auto"/>
              <w:jc w:val="center"/>
              <w:rPr>
                <w:rFonts w:ascii="Verdana" w:hAnsi="Verdana"/>
                <w:color w:val="365F91" w:themeColor="accent1" w:themeShade="BF"/>
              </w:rPr>
            </w:pPr>
            <w:r w:rsidRPr="00312018">
              <w:rPr>
                <w:rFonts w:ascii="Verdana" w:hAnsi="Verdana"/>
                <w:color w:val="365F91" w:themeColor="accent1" w:themeShade="BF"/>
              </w:rPr>
              <w:t>Session 5</w:t>
            </w:r>
          </w:p>
        </w:tc>
        <w:tc>
          <w:tcPr>
            <w:tcW w:w="3780" w:type="dxa"/>
          </w:tcPr>
          <w:p w:rsidR="00312018" w:rsidRPr="00312018" w:rsidRDefault="00312018" w:rsidP="00CD5BB3">
            <w:pPr>
              <w:spacing w:line="276" w:lineRule="auto"/>
              <w:rPr>
                <w:rFonts w:ascii="Verdana" w:hAnsi="Verdana"/>
                <w:color w:val="365F91" w:themeColor="accent1" w:themeShade="BF"/>
              </w:rPr>
            </w:pPr>
          </w:p>
          <w:p w:rsidR="00312018" w:rsidRPr="00312018" w:rsidRDefault="00312018" w:rsidP="00CD5BB3">
            <w:pPr>
              <w:spacing w:line="276" w:lineRule="auto"/>
              <w:rPr>
                <w:rFonts w:ascii="Verdana" w:hAnsi="Verdana"/>
                <w:color w:val="365F91" w:themeColor="accent1" w:themeShade="BF"/>
              </w:rPr>
            </w:pPr>
            <w:r w:rsidRPr="00312018">
              <w:rPr>
                <w:rFonts w:ascii="Verdana" w:hAnsi="Verdana"/>
                <w:color w:val="365F91" w:themeColor="accent1" w:themeShade="BF"/>
              </w:rPr>
              <w:t xml:space="preserve">Competence &amp; Governance Perspectives  </w:t>
            </w:r>
          </w:p>
        </w:tc>
        <w:tc>
          <w:tcPr>
            <w:tcW w:w="5130" w:type="dxa"/>
          </w:tcPr>
          <w:p w:rsidR="00312018" w:rsidRPr="00312018" w:rsidRDefault="00312018" w:rsidP="00CD5BB3">
            <w:pPr>
              <w:spacing w:line="276" w:lineRule="auto"/>
              <w:rPr>
                <w:rFonts w:ascii="Verdana" w:hAnsi="Verdana"/>
                <w:color w:val="365F91" w:themeColor="accent1" w:themeShade="BF"/>
              </w:rPr>
            </w:pPr>
          </w:p>
          <w:p w:rsidR="00312018" w:rsidRPr="00312018" w:rsidRDefault="00312018" w:rsidP="00CD5BB3">
            <w:pPr>
              <w:spacing w:line="276" w:lineRule="auto"/>
              <w:rPr>
                <w:rFonts w:ascii="Verdana" w:hAnsi="Verdana"/>
                <w:color w:val="365F91" w:themeColor="accent1" w:themeShade="BF"/>
              </w:rPr>
            </w:pPr>
            <w:r w:rsidRPr="00312018">
              <w:rPr>
                <w:rFonts w:ascii="Verdana" w:hAnsi="Verdana"/>
                <w:color w:val="365F91" w:themeColor="accent1" w:themeShade="BF"/>
              </w:rPr>
              <w:t>Williamson, O.E. (1999). Strategy Research: Governance &amp; Competence Perspectives, vol. 20. No. 12, pp. 1087-1108</w:t>
            </w:r>
          </w:p>
        </w:tc>
      </w:tr>
      <w:tr w:rsidR="00312018" w:rsidRPr="00312018" w:rsidTr="00CD5BB3">
        <w:tc>
          <w:tcPr>
            <w:tcW w:w="1548" w:type="dxa"/>
          </w:tcPr>
          <w:p w:rsidR="00312018" w:rsidRPr="00312018" w:rsidRDefault="00312018" w:rsidP="00CD5BB3">
            <w:pPr>
              <w:spacing w:line="276" w:lineRule="auto"/>
              <w:jc w:val="center"/>
              <w:rPr>
                <w:rFonts w:ascii="Verdana" w:hAnsi="Verdana"/>
                <w:color w:val="365F91" w:themeColor="accent1" w:themeShade="BF"/>
              </w:rPr>
            </w:pPr>
          </w:p>
          <w:p w:rsidR="00312018" w:rsidRPr="00312018" w:rsidRDefault="00312018" w:rsidP="00CD5BB3">
            <w:pPr>
              <w:spacing w:line="276" w:lineRule="auto"/>
              <w:jc w:val="center"/>
              <w:rPr>
                <w:rFonts w:ascii="Verdana" w:hAnsi="Verdana"/>
                <w:color w:val="365F91" w:themeColor="accent1" w:themeShade="BF"/>
              </w:rPr>
            </w:pPr>
            <w:r w:rsidRPr="00312018">
              <w:rPr>
                <w:rFonts w:ascii="Verdana" w:hAnsi="Verdana"/>
                <w:color w:val="365F91" w:themeColor="accent1" w:themeShade="BF"/>
              </w:rPr>
              <w:t>Session 6</w:t>
            </w:r>
          </w:p>
        </w:tc>
        <w:tc>
          <w:tcPr>
            <w:tcW w:w="3780" w:type="dxa"/>
          </w:tcPr>
          <w:p w:rsidR="00312018" w:rsidRPr="00312018" w:rsidRDefault="00312018" w:rsidP="00CD5BB3">
            <w:pPr>
              <w:spacing w:line="276" w:lineRule="auto"/>
              <w:rPr>
                <w:rFonts w:ascii="Verdana" w:hAnsi="Verdana"/>
                <w:color w:val="365F91" w:themeColor="accent1" w:themeShade="BF"/>
              </w:rPr>
            </w:pPr>
          </w:p>
          <w:p w:rsidR="00312018" w:rsidRPr="00312018" w:rsidRDefault="00312018" w:rsidP="00CD5BB3">
            <w:pPr>
              <w:autoSpaceDE w:val="0"/>
              <w:autoSpaceDN w:val="0"/>
              <w:adjustRightInd w:val="0"/>
              <w:spacing w:line="240" w:lineRule="atLeast"/>
              <w:rPr>
                <w:rFonts w:ascii="Verdana" w:hAnsi="Verdana"/>
                <w:bCs/>
                <w:color w:val="365F91" w:themeColor="accent1" w:themeShade="BF"/>
              </w:rPr>
            </w:pPr>
            <w:r w:rsidRPr="00312018">
              <w:rPr>
                <w:rFonts w:ascii="Verdana" w:hAnsi="Verdana"/>
                <w:bCs/>
                <w:color w:val="365F91" w:themeColor="accent1" w:themeShade="BF"/>
              </w:rPr>
              <w:t>Inclusive Strategies</w:t>
            </w:r>
          </w:p>
          <w:p w:rsidR="00312018" w:rsidRPr="00312018" w:rsidRDefault="00312018" w:rsidP="00CD5BB3">
            <w:pPr>
              <w:spacing w:line="276" w:lineRule="auto"/>
              <w:rPr>
                <w:rFonts w:ascii="Verdana" w:hAnsi="Verdana"/>
                <w:color w:val="365F91" w:themeColor="accent1" w:themeShade="BF"/>
              </w:rPr>
            </w:pPr>
          </w:p>
        </w:tc>
        <w:tc>
          <w:tcPr>
            <w:tcW w:w="5130" w:type="dxa"/>
          </w:tcPr>
          <w:p w:rsidR="00312018" w:rsidRPr="00312018" w:rsidRDefault="00312018" w:rsidP="00CD5BB3">
            <w:pPr>
              <w:autoSpaceDE w:val="0"/>
              <w:autoSpaceDN w:val="0"/>
              <w:adjustRightInd w:val="0"/>
              <w:spacing w:line="240" w:lineRule="atLeast"/>
              <w:rPr>
                <w:rFonts w:ascii="Verdana" w:hAnsi="Verdana"/>
                <w:bCs/>
                <w:color w:val="365F91" w:themeColor="accent1" w:themeShade="BF"/>
              </w:rPr>
            </w:pPr>
          </w:p>
          <w:p w:rsidR="00312018" w:rsidRPr="00312018" w:rsidRDefault="00312018" w:rsidP="00CD5BB3">
            <w:pPr>
              <w:autoSpaceDE w:val="0"/>
              <w:autoSpaceDN w:val="0"/>
              <w:adjustRightInd w:val="0"/>
              <w:spacing w:line="240" w:lineRule="atLeast"/>
              <w:rPr>
                <w:rFonts w:ascii="Verdana" w:hAnsi="Verdana"/>
                <w:color w:val="365F91" w:themeColor="accent1" w:themeShade="BF"/>
              </w:rPr>
            </w:pPr>
            <w:r w:rsidRPr="00312018">
              <w:rPr>
                <w:rFonts w:ascii="Verdana" w:hAnsi="Verdana"/>
                <w:color w:val="365F91" w:themeColor="accent1" w:themeShade="BF"/>
              </w:rPr>
              <w:t>Paternalistic Strategy</w:t>
            </w:r>
          </w:p>
          <w:p w:rsidR="00312018" w:rsidRPr="00312018" w:rsidRDefault="00312018" w:rsidP="00CD5BB3">
            <w:pPr>
              <w:autoSpaceDE w:val="0"/>
              <w:autoSpaceDN w:val="0"/>
              <w:adjustRightInd w:val="0"/>
              <w:spacing w:line="240" w:lineRule="atLeast"/>
              <w:rPr>
                <w:rFonts w:ascii="Verdana" w:hAnsi="Verdana"/>
                <w:bCs/>
                <w:color w:val="365F91" w:themeColor="accent1" w:themeShade="BF"/>
              </w:rPr>
            </w:pPr>
            <w:r w:rsidRPr="00312018">
              <w:rPr>
                <w:rFonts w:ascii="Verdana" w:hAnsi="Verdana"/>
                <w:bCs/>
                <w:color w:val="365F91" w:themeColor="accent1" w:themeShade="BF"/>
              </w:rPr>
              <w:t>Complementation Strategy</w:t>
            </w:r>
          </w:p>
          <w:p w:rsidR="00312018" w:rsidRPr="00312018" w:rsidRDefault="00312018" w:rsidP="00CD5BB3">
            <w:pPr>
              <w:autoSpaceDE w:val="0"/>
              <w:autoSpaceDN w:val="0"/>
              <w:adjustRightInd w:val="0"/>
              <w:spacing w:line="240" w:lineRule="atLeast"/>
              <w:rPr>
                <w:rFonts w:ascii="Verdana" w:hAnsi="Verdana"/>
                <w:color w:val="365F91" w:themeColor="accent1" w:themeShade="BF"/>
              </w:rPr>
            </w:pPr>
            <w:r w:rsidRPr="00312018">
              <w:rPr>
                <w:rFonts w:ascii="Verdana" w:hAnsi="Verdana"/>
                <w:color w:val="365F91" w:themeColor="accent1" w:themeShade="BF"/>
              </w:rPr>
              <w:t>Strategic CSR</w:t>
            </w:r>
          </w:p>
          <w:p w:rsidR="00312018" w:rsidRPr="00312018" w:rsidRDefault="00312018" w:rsidP="00CD5BB3">
            <w:pPr>
              <w:autoSpaceDE w:val="0"/>
              <w:autoSpaceDN w:val="0"/>
              <w:adjustRightInd w:val="0"/>
              <w:spacing w:line="240" w:lineRule="atLeast"/>
              <w:rPr>
                <w:rFonts w:ascii="Verdana" w:hAnsi="Verdana"/>
                <w:bCs/>
                <w:color w:val="365F91" w:themeColor="accent1" w:themeShade="BF"/>
              </w:rPr>
            </w:pPr>
            <w:r w:rsidRPr="00312018">
              <w:rPr>
                <w:rFonts w:ascii="Verdana" w:hAnsi="Verdana"/>
                <w:bCs/>
                <w:color w:val="365F91" w:themeColor="accent1" w:themeShade="BF"/>
              </w:rPr>
              <w:t>Social Entrepreneurship</w:t>
            </w:r>
          </w:p>
        </w:tc>
      </w:tr>
      <w:tr w:rsidR="00312018" w:rsidRPr="00312018" w:rsidTr="00CD5BB3">
        <w:tc>
          <w:tcPr>
            <w:tcW w:w="10458" w:type="dxa"/>
            <w:gridSpan w:val="3"/>
          </w:tcPr>
          <w:p w:rsidR="00312018" w:rsidRPr="00312018" w:rsidRDefault="00312018" w:rsidP="00CD5BB3">
            <w:pPr>
              <w:spacing w:line="276" w:lineRule="auto"/>
              <w:rPr>
                <w:rFonts w:ascii="Verdana" w:hAnsi="Verdana"/>
                <w:color w:val="365F91" w:themeColor="accent1" w:themeShade="BF"/>
              </w:rPr>
            </w:pPr>
          </w:p>
          <w:p w:rsidR="00312018" w:rsidRPr="00312018" w:rsidRDefault="00312018" w:rsidP="00CD5BB3">
            <w:pPr>
              <w:spacing w:line="276" w:lineRule="auto"/>
              <w:rPr>
                <w:rFonts w:ascii="Verdana" w:hAnsi="Verdana"/>
                <w:color w:val="365F91" w:themeColor="accent1" w:themeShade="BF"/>
              </w:rPr>
            </w:pPr>
            <w:r w:rsidRPr="00312018">
              <w:rPr>
                <w:rFonts w:ascii="Verdana" w:hAnsi="Verdana"/>
                <w:color w:val="365F91" w:themeColor="accent1" w:themeShade="BF"/>
              </w:rPr>
              <w:t>Module 2: Non Competitive Sustainable Approaches</w:t>
            </w:r>
          </w:p>
        </w:tc>
      </w:tr>
      <w:tr w:rsidR="00312018" w:rsidRPr="00312018" w:rsidTr="00CD5BB3">
        <w:tc>
          <w:tcPr>
            <w:tcW w:w="1548" w:type="dxa"/>
          </w:tcPr>
          <w:p w:rsidR="00312018" w:rsidRPr="00312018" w:rsidRDefault="00312018" w:rsidP="00CD5BB3">
            <w:pPr>
              <w:spacing w:line="276" w:lineRule="auto"/>
              <w:jc w:val="center"/>
              <w:rPr>
                <w:rFonts w:ascii="Verdana" w:hAnsi="Verdana"/>
                <w:color w:val="365F91" w:themeColor="accent1" w:themeShade="BF"/>
              </w:rPr>
            </w:pPr>
          </w:p>
          <w:p w:rsidR="00312018" w:rsidRPr="00312018" w:rsidRDefault="00312018" w:rsidP="00CD5BB3">
            <w:pPr>
              <w:spacing w:line="276" w:lineRule="auto"/>
              <w:jc w:val="center"/>
              <w:rPr>
                <w:rFonts w:ascii="Verdana" w:hAnsi="Verdana"/>
                <w:color w:val="365F91" w:themeColor="accent1" w:themeShade="BF"/>
              </w:rPr>
            </w:pPr>
            <w:r w:rsidRPr="00312018">
              <w:rPr>
                <w:rFonts w:ascii="Verdana" w:hAnsi="Verdana"/>
                <w:color w:val="365F91" w:themeColor="accent1" w:themeShade="BF"/>
              </w:rPr>
              <w:t>Session 7</w:t>
            </w:r>
          </w:p>
        </w:tc>
        <w:tc>
          <w:tcPr>
            <w:tcW w:w="3780" w:type="dxa"/>
          </w:tcPr>
          <w:p w:rsidR="00312018" w:rsidRPr="00312018" w:rsidRDefault="00312018" w:rsidP="00CD5BB3">
            <w:pPr>
              <w:spacing w:line="276" w:lineRule="auto"/>
              <w:rPr>
                <w:rFonts w:ascii="Verdana" w:hAnsi="Verdana"/>
                <w:color w:val="365F91" w:themeColor="accent1" w:themeShade="BF"/>
              </w:rPr>
            </w:pPr>
            <w:r w:rsidRPr="00312018">
              <w:rPr>
                <w:rFonts w:ascii="Verdana" w:hAnsi="Verdana"/>
                <w:color w:val="365F91" w:themeColor="accent1" w:themeShade="BF"/>
              </w:rPr>
              <w:t>Discussion on a Community Enterprise System based on cooperative principles and optimization of competitive forces.</w:t>
            </w:r>
          </w:p>
        </w:tc>
        <w:tc>
          <w:tcPr>
            <w:tcW w:w="5130" w:type="dxa"/>
          </w:tcPr>
          <w:p w:rsidR="00312018" w:rsidRPr="00312018" w:rsidRDefault="00312018" w:rsidP="00CD5BB3">
            <w:pPr>
              <w:spacing w:line="276" w:lineRule="auto"/>
              <w:rPr>
                <w:rFonts w:ascii="Verdana" w:hAnsi="Verdana"/>
                <w:color w:val="365F91" w:themeColor="accent1" w:themeShade="BF"/>
              </w:rPr>
            </w:pPr>
            <w:r w:rsidRPr="00312018">
              <w:rPr>
                <w:rFonts w:ascii="Verdana" w:hAnsi="Verdana"/>
                <w:color w:val="365F91" w:themeColor="accent1" w:themeShade="BF"/>
              </w:rPr>
              <w:t>Implementing Community Enterprise Systems for Sustainability of Agricultural Communities – A Manual</w:t>
            </w:r>
          </w:p>
        </w:tc>
      </w:tr>
      <w:tr w:rsidR="00312018" w:rsidRPr="00312018" w:rsidTr="00CD5BB3">
        <w:tc>
          <w:tcPr>
            <w:tcW w:w="1548" w:type="dxa"/>
          </w:tcPr>
          <w:p w:rsidR="00312018" w:rsidRPr="00312018" w:rsidRDefault="00312018" w:rsidP="00CD5BB3">
            <w:pPr>
              <w:autoSpaceDE w:val="0"/>
              <w:autoSpaceDN w:val="0"/>
              <w:adjustRightInd w:val="0"/>
              <w:spacing w:line="276" w:lineRule="auto"/>
              <w:jc w:val="center"/>
              <w:rPr>
                <w:rFonts w:ascii="Verdana" w:hAnsi="Verdana"/>
                <w:color w:val="365F91" w:themeColor="accent1" w:themeShade="BF"/>
              </w:rPr>
            </w:pPr>
          </w:p>
          <w:p w:rsidR="00312018" w:rsidRPr="00312018" w:rsidRDefault="00312018" w:rsidP="00CD5BB3">
            <w:pPr>
              <w:autoSpaceDE w:val="0"/>
              <w:autoSpaceDN w:val="0"/>
              <w:adjustRightInd w:val="0"/>
              <w:spacing w:line="276" w:lineRule="auto"/>
              <w:jc w:val="center"/>
              <w:rPr>
                <w:rFonts w:ascii="Verdana" w:hAnsi="Verdana"/>
                <w:color w:val="365F91" w:themeColor="accent1" w:themeShade="BF"/>
              </w:rPr>
            </w:pPr>
            <w:r w:rsidRPr="00312018">
              <w:rPr>
                <w:rFonts w:ascii="Verdana" w:hAnsi="Verdana"/>
                <w:color w:val="365F91" w:themeColor="accent1" w:themeShade="BF"/>
              </w:rPr>
              <w:t>Session 8</w:t>
            </w:r>
          </w:p>
        </w:tc>
        <w:tc>
          <w:tcPr>
            <w:tcW w:w="3780" w:type="dxa"/>
          </w:tcPr>
          <w:p w:rsidR="00312018" w:rsidRPr="00312018" w:rsidRDefault="00312018" w:rsidP="00CD5BB3">
            <w:pPr>
              <w:autoSpaceDE w:val="0"/>
              <w:autoSpaceDN w:val="0"/>
              <w:adjustRightInd w:val="0"/>
              <w:spacing w:line="276" w:lineRule="auto"/>
              <w:rPr>
                <w:rFonts w:ascii="Verdana" w:hAnsi="Verdana"/>
                <w:color w:val="365F91" w:themeColor="accent1" w:themeShade="BF"/>
              </w:rPr>
            </w:pPr>
          </w:p>
          <w:p w:rsidR="00312018" w:rsidRPr="00312018" w:rsidRDefault="00312018" w:rsidP="00CD5BB3">
            <w:pPr>
              <w:autoSpaceDE w:val="0"/>
              <w:autoSpaceDN w:val="0"/>
              <w:adjustRightInd w:val="0"/>
              <w:spacing w:line="276" w:lineRule="auto"/>
              <w:rPr>
                <w:rFonts w:ascii="Verdana" w:hAnsi="Verdana"/>
                <w:color w:val="365F91" w:themeColor="accent1" w:themeShade="BF"/>
              </w:rPr>
            </w:pPr>
            <w:r w:rsidRPr="00312018">
              <w:rPr>
                <w:rFonts w:ascii="Verdana" w:hAnsi="Verdana"/>
                <w:color w:val="365F91" w:themeColor="accent1" w:themeShade="BF"/>
              </w:rPr>
              <w:t>Organizational &amp; Institutional Design for Sustainability</w:t>
            </w:r>
          </w:p>
        </w:tc>
        <w:tc>
          <w:tcPr>
            <w:tcW w:w="5130" w:type="dxa"/>
          </w:tcPr>
          <w:p w:rsidR="00312018" w:rsidRPr="00312018" w:rsidRDefault="00312018" w:rsidP="00CD5BB3">
            <w:pPr>
              <w:autoSpaceDE w:val="0"/>
              <w:autoSpaceDN w:val="0"/>
              <w:adjustRightInd w:val="0"/>
              <w:spacing w:line="276" w:lineRule="auto"/>
              <w:rPr>
                <w:rFonts w:ascii="Verdana" w:hAnsi="Verdana"/>
                <w:color w:val="365F91" w:themeColor="accent1" w:themeShade="BF"/>
              </w:rPr>
            </w:pPr>
            <w:r w:rsidRPr="00312018">
              <w:rPr>
                <w:rFonts w:ascii="Verdana" w:hAnsi="Verdana"/>
                <w:color w:val="365F91" w:themeColor="accent1" w:themeShade="BF"/>
              </w:rPr>
              <w:t>Nayak, Amar K.J.R. 2010. Optimizing Asymmetries for Sustainability, Global Forum for Agricultural Research, CGIAR, Montpellier, France, March, 2010</w:t>
            </w:r>
          </w:p>
        </w:tc>
      </w:tr>
      <w:tr w:rsidR="00312018" w:rsidRPr="00312018" w:rsidTr="00CD5BB3">
        <w:tc>
          <w:tcPr>
            <w:tcW w:w="1548" w:type="dxa"/>
          </w:tcPr>
          <w:p w:rsidR="00312018" w:rsidRPr="00312018" w:rsidRDefault="00312018" w:rsidP="00CD5BB3">
            <w:pPr>
              <w:spacing w:line="276" w:lineRule="auto"/>
              <w:jc w:val="center"/>
              <w:rPr>
                <w:rFonts w:ascii="Verdana" w:hAnsi="Verdana"/>
                <w:color w:val="365F91" w:themeColor="accent1" w:themeShade="BF"/>
              </w:rPr>
            </w:pPr>
          </w:p>
          <w:p w:rsidR="00312018" w:rsidRPr="00312018" w:rsidRDefault="00312018" w:rsidP="00CD5BB3">
            <w:pPr>
              <w:spacing w:line="276" w:lineRule="auto"/>
              <w:jc w:val="center"/>
              <w:rPr>
                <w:rFonts w:ascii="Verdana" w:hAnsi="Verdana"/>
                <w:color w:val="365F91" w:themeColor="accent1" w:themeShade="BF"/>
              </w:rPr>
            </w:pPr>
          </w:p>
          <w:p w:rsidR="00312018" w:rsidRPr="00312018" w:rsidRDefault="00312018" w:rsidP="00CD5BB3">
            <w:pPr>
              <w:spacing w:line="276" w:lineRule="auto"/>
              <w:jc w:val="center"/>
              <w:rPr>
                <w:rFonts w:ascii="Verdana" w:hAnsi="Verdana"/>
                <w:color w:val="365F91" w:themeColor="accent1" w:themeShade="BF"/>
              </w:rPr>
            </w:pPr>
            <w:r w:rsidRPr="00312018">
              <w:rPr>
                <w:rFonts w:ascii="Verdana" w:hAnsi="Verdana"/>
                <w:color w:val="365F91" w:themeColor="accent1" w:themeShade="BF"/>
              </w:rPr>
              <w:t>Session 9</w:t>
            </w:r>
          </w:p>
        </w:tc>
        <w:tc>
          <w:tcPr>
            <w:tcW w:w="3780" w:type="dxa"/>
            <w:vMerge w:val="restart"/>
          </w:tcPr>
          <w:p w:rsidR="00312018" w:rsidRPr="00312018" w:rsidRDefault="00312018" w:rsidP="00CD5BB3">
            <w:pPr>
              <w:rPr>
                <w:rFonts w:ascii="Verdana" w:hAnsi="Verdana"/>
                <w:color w:val="365F91" w:themeColor="accent1" w:themeShade="BF"/>
              </w:rPr>
            </w:pPr>
          </w:p>
          <w:p w:rsidR="00312018" w:rsidRPr="00312018" w:rsidRDefault="00312018" w:rsidP="00CD5BB3">
            <w:pPr>
              <w:rPr>
                <w:rFonts w:ascii="Verdana" w:hAnsi="Verdana"/>
                <w:color w:val="365F91" w:themeColor="accent1" w:themeShade="BF"/>
              </w:rPr>
            </w:pPr>
          </w:p>
          <w:p w:rsidR="00312018" w:rsidRPr="00312018" w:rsidRDefault="00312018" w:rsidP="00CD5BB3">
            <w:pPr>
              <w:rPr>
                <w:rFonts w:ascii="Verdana" w:hAnsi="Verdana"/>
                <w:color w:val="365F91" w:themeColor="accent1" w:themeShade="BF"/>
              </w:rPr>
            </w:pPr>
          </w:p>
          <w:p w:rsidR="00312018" w:rsidRPr="00312018" w:rsidRDefault="00312018" w:rsidP="00CD5BB3">
            <w:pPr>
              <w:rPr>
                <w:rFonts w:ascii="Verdana" w:hAnsi="Verdana"/>
                <w:color w:val="365F91" w:themeColor="accent1" w:themeShade="BF"/>
              </w:rPr>
            </w:pPr>
          </w:p>
          <w:p w:rsidR="00312018" w:rsidRPr="00312018" w:rsidRDefault="00312018" w:rsidP="00CD5BB3">
            <w:pPr>
              <w:rPr>
                <w:rFonts w:ascii="Verdana" w:hAnsi="Verdana"/>
                <w:color w:val="365F91" w:themeColor="accent1" w:themeShade="BF"/>
              </w:rPr>
            </w:pPr>
          </w:p>
          <w:p w:rsidR="00312018" w:rsidRPr="00312018" w:rsidRDefault="00312018" w:rsidP="00CD5BB3">
            <w:pPr>
              <w:rPr>
                <w:rFonts w:ascii="Verdana" w:hAnsi="Verdana"/>
                <w:color w:val="365F91" w:themeColor="accent1" w:themeShade="BF"/>
              </w:rPr>
            </w:pPr>
          </w:p>
          <w:p w:rsidR="00312018" w:rsidRPr="00312018" w:rsidRDefault="00312018" w:rsidP="00CD5BB3">
            <w:pPr>
              <w:rPr>
                <w:rFonts w:ascii="Verdana" w:hAnsi="Verdana"/>
                <w:color w:val="365F91" w:themeColor="accent1" w:themeShade="BF"/>
              </w:rPr>
            </w:pPr>
          </w:p>
          <w:p w:rsidR="00312018" w:rsidRPr="00312018" w:rsidRDefault="00312018" w:rsidP="00CD5BB3">
            <w:pPr>
              <w:rPr>
                <w:rFonts w:ascii="Verdana" w:hAnsi="Verdana"/>
                <w:color w:val="365F91" w:themeColor="accent1" w:themeShade="BF"/>
              </w:rPr>
            </w:pPr>
          </w:p>
          <w:p w:rsidR="00312018" w:rsidRPr="00312018" w:rsidRDefault="00312018" w:rsidP="00CD5BB3">
            <w:pPr>
              <w:rPr>
                <w:rFonts w:ascii="Verdana" w:hAnsi="Verdana"/>
                <w:color w:val="365F91" w:themeColor="accent1" w:themeShade="BF"/>
              </w:rPr>
            </w:pPr>
            <w:r w:rsidRPr="00312018">
              <w:rPr>
                <w:rFonts w:ascii="Verdana" w:hAnsi="Verdana"/>
                <w:color w:val="365F91" w:themeColor="accent1" w:themeShade="BF"/>
              </w:rPr>
              <w:t>Organizational &amp; Institutional Design for Sustainability</w:t>
            </w:r>
          </w:p>
        </w:tc>
        <w:tc>
          <w:tcPr>
            <w:tcW w:w="5130" w:type="dxa"/>
          </w:tcPr>
          <w:p w:rsidR="00312018" w:rsidRPr="00312018" w:rsidRDefault="00312018" w:rsidP="00CD5BB3">
            <w:pPr>
              <w:jc w:val="both"/>
              <w:rPr>
                <w:rFonts w:ascii="Verdana" w:hAnsi="Verdana"/>
                <w:color w:val="365F91" w:themeColor="accent1" w:themeShade="BF"/>
              </w:rPr>
            </w:pPr>
          </w:p>
          <w:p w:rsidR="00312018" w:rsidRPr="00312018" w:rsidRDefault="00312018" w:rsidP="00CD5BB3">
            <w:pPr>
              <w:jc w:val="both"/>
              <w:rPr>
                <w:rFonts w:ascii="Verdana" w:hAnsi="Verdana"/>
                <w:color w:val="365F91" w:themeColor="accent1" w:themeShade="BF"/>
              </w:rPr>
            </w:pPr>
            <w:r w:rsidRPr="00312018">
              <w:rPr>
                <w:rFonts w:ascii="Verdana" w:hAnsi="Verdana"/>
                <w:color w:val="365F91" w:themeColor="accent1" w:themeShade="BF"/>
              </w:rPr>
              <w:t>Nayak, Amar K.J.R. 2011. Notions of Efficiency, Effectiveness &amp; Sustainability, Sustainability Seminar Series 1.0, Dec 2011, XIMB</w:t>
            </w:r>
          </w:p>
        </w:tc>
      </w:tr>
      <w:tr w:rsidR="00312018" w:rsidRPr="00312018" w:rsidTr="00CD5BB3">
        <w:tc>
          <w:tcPr>
            <w:tcW w:w="1548" w:type="dxa"/>
          </w:tcPr>
          <w:p w:rsidR="00312018" w:rsidRPr="00312018" w:rsidRDefault="00312018" w:rsidP="00CD5BB3">
            <w:pPr>
              <w:spacing w:line="276" w:lineRule="auto"/>
              <w:jc w:val="center"/>
              <w:rPr>
                <w:rFonts w:ascii="Verdana" w:hAnsi="Verdana"/>
                <w:color w:val="365F91" w:themeColor="accent1" w:themeShade="BF"/>
              </w:rPr>
            </w:pPr>
          </w:p>
          <w:p w:rsidR="00312018" w:rsidRPr="00312018" w:rsidRDefault="00312018" w:rsidP="00CD5BB3">
            <w:pPr>
              <w:spacing w:line="276" w:lineRule="auto"/>
              <w:jc w:val="center"/>
              <w:rPr>
                <w:rFonts w:ascii="Verdana" w:hAnsi="Verdana"/>
                <w:color w:val="365F91" w:themeColor="accent1" w:themeShade="BF"/>
              </w:rPr>
            </w:pPr>
            <w:r w:rsidRPr="00312018">
              <w:rPr>
                <w:rFonts w:ascii="Verdana" w:hAnsi="Verdana"/>
                <w:color w:val="365F91" w:themeColor="accent1" w:themeShade="BF"/>
              </w:rPr>
              <w:t>Session 10</w:t>
            </w:r>
          </w:p>
        </w:tc>
        <w:tc>
          <w:tcPr>
            <w:tcW w:w="3780" w:type="dxa"/>
            <w:vMerge/>
          </w:tcPr>
          <w:p w:rsidR="00312018" w:rsidRPr="00312018" w:rsidRDefault="00312018" w:rsidP="00CD5BB3">
            <w:pPr>
              <w:spacing w:line="276" w:lineRule="auto"/>
              <w:rPr>
                <w:rFonts w:ascii="Verdana" w:hAnsi="Verdana"/>
                <w:color w:val="365F91" w:themeColor="accent1" w:themeShade="BF"/>
              </w:rPr>
            </w:pPr>
          </w:p>
        </w:tc>
        <w:tc>
          <w:tcPr>
            <w:tcW w:w="5130" w:type="dxa"/>
          </w:tcPr>
          <w:p w:rsidR="00312018" w:rsidRPr="00312018" w:rsidRDefault="00312018" w:rsidP="00CD5BB3">
            <w:pPr>
              <w:rPr>
                <w:rStyle w:val="Strong"/>
                <w:rFonts w:ascii="Verdana" w:hAnsi="Verdana"/>
                <w:b w:val="0"/>
                <w:color w:val="365F91" w:themeColor="accent1" w:themeShade="BF"/>
              </w:rPr>
            </w:pPr>
          </w:p>
          <w:p w:rsidR="00312018" w:rsidRPr="00312018" w:rsidRDefault="00312018" w:rsidP="00CD5BB3">
            <w:pPr>
              <w:rPr>
                <w:rFonts w:ascii="Verdana" w:hAnsi="Verdana"/>
                <w:color w:val="365F91" w:themeColor="accent1" w:themeShade="BF"/>
              </w:rPr>
            </w:pPr>
            <w:r w:rsidRPr="00312018">
              <w:rPr>
                <w:rStyle w:val="Strong"/>
                <w:rFonts w:ascii="Verdana" w:hAnsi="Verdana"/>
                <w:b w:val="0"/>
                <w:color w:val="365F91" w:themeColor="accent1" w:themeShade="BF"/>
              </w:rPr>
              <w:t xml:space="preserve">Nayak, Amar KJR, 2012. </w:t>
            </w:r>
            <w:r w:rsidRPr="00312018">
              <w:rPr>
                <w:rFonts w:ascii="Verdana" w:hAnsi="Verdana"/>
                <w:color w:val="365F91" w:themeColor="accent1" w:themeShade="BF"/>
              </w:rPr>
              <w:t>Integrated Low Cost Agriculture for Internal Consistency and External Synergy for Sustainability of Smallholder Farmers.</w:t>
            </w:r>
          </w:p>
        </w:tc>
      </w:tr>
      <w:tr w:rsidR="00312018" w:rsidRPr="00312018" w:rsidTr="00CD5BB3">
        <w:tc>
          <w:tcPr>
            <w:tcW w:w="1548" w:type="dxa"/>
          </w:tcPr>
          <w:p w:rsidR="00312018" w:rsidRPr="00312018" w:rsidRDefault="00312018" w:rsidP="00CD5BB3">
            <w:pPr>
              <w:spacing w:line="276" w:lineRule="auto"/>
              <w:jc w:val="center"/>
              <w:rPr>
                <w:rFonts w:ascii="Verdana" w:hAnsi="Verdana"/>
                <w:color w:val="365F91" w:themeColor="accent1" w:themeShade="BF"/>
              </w:rPr>
            </w:pPr>
          </w:p>
          <w:p w:rsidR="00312018" w:rsidRPr="00312018" w:rsidRDefault="00312018" w:rsidP="00CD5BB3">
            <w:pPr>
              <w:spacing w:line="276" w:lineRule="auto"/>
              <w:jc w:val="center"/>
              <w:rPr>
                <w:rFonts w:ascii="Verdana" w:hAnsi="Verdana"/>
                <w:color w:val="365F91" w:themeColor="accent1" w:themeShade="BF"/>
              </w:rPr>
            </w:pPr>
            <w:r w:rsidRPr="00312018">
              <w:rPr>
                <w:rFonts w:ascii="Verdana" w:hAnsi="Verdana"/>
                <w:color w:val="365F91" w:themeColor="accent1" w:themeShade="BF"/>
              </w:rPr>
              <w:t>Session 11</w:t>
            </w:r>
          </w:p>
        </w:tc>
        <w:tc>
          <w:tcPr>
            <w:tcW w:w="3780" w:type="dxa"/>
            <w:vMerge/>
          </w:tcPr>
          <w:p w:rsidR="00312018" w:rsidRPr="00312018" w:rsidRDefault="00312018" w:rsidP="00CD5BB3">
            <w:pPr>
              <w:autoSpaceDE w:val="0"/>
              <w:autoSpaceDN w:val="0"/>
              <w:adjustRightInd w:val="0"/>
              <w:spacing w:line="240" w:lineRule="atLeast"/>
              <w:rPr>
                <w:rFonts w:ascii="Verdana" w:hAnsi="Verdana"/>
                <w:bCs/>
                <w:color w:val="365F91" w:themeColor="accent1" w:themeShade="BF"/>
              </w:rPr>
            </w:pPr>
          </w:p>
        </w:tc>
        <w:tc>
          <w:tcPr>
            <w:tcW w:w="5130" w:type="dxa"/>
          </w:tcPr>
          <w:p w:rsidR="00312018" w:rsidRPr="00312018" w:rsidRDefault="00312018" w:rsidP="00CD5BB3">
            <w:pPr>
              <w:rPr>
                <w:rStyle w:val="Strong"/>
                <w:rFonts w:ascii="Verdana" w:hAnsi="Verdana"/>
                <w:b w:val="0"/>
                <w:color w:val="365F91" w:themeColor="accent1" w:themeShade="BF"/>
              </w:rPr>
            </w:pPr>
          </w:p>
          <w:p w:rsidR="00312018" w:rsidRPr="00312018" w:rsidRDefault="00312018" w:rsidP="00CD5BB3">
            <w:pPr>
              <w:rPr>
                <w:rFonts w:ascii="Verdana" w:hAnsi="Verdana"/>
                <w:bCs/>
                <w:color w:val="365F91" w:themeColor="accent1" w:themeShade="BF"/>
              </w:rPr>
            </w:pPr>
            <w:r w:rsidRPr="00312018">
              <w:rPr>
                <w:rStyle w:val="Strong"/>
                <w:rFonts w:ascii="Verdana" w:hAnsi="Verdana"/>
                <w:b w:val="0"/>
                <w:color w:val="365F91" w:themeColor="accent1" w:themeShade="BF"/>
              </w:rPr>
              <w:t>Nayak, Amar KJR, 2012. Optimal Market Boundary with minimal Characteristic Distance between Small Producer and Customers.</w:t>
            </w:r>
          </w:p>
        </w:tc>
      </w:tr>
      <w:tr w:rsidR="00312018" w:rsidRPr="00312018" w:rsidTr="00CD5BB3">
        <w:tc>
          <w:tcPr>
            <w:tcW w:w="1548" w:type="dxa"/>
          </w:tcPr>
          <w:p w:rsidR="00312018" w:rsidRPr="00312018" w:rsidRDefault="00312018" w:rsidP="00CD5BB3">
            <w:pPr>
              <w:spacing w:line="276" w:lineRule="auto"/>
              <w:jc w:val="center"/>
              <w:rPr>
                <w:rFonts w:ascii="Verdana" w:hAnsi="Verdana"/>
                <w:color w:val="365F91" w:themeColor="accent1" w:themeShade="BF"/>
              </w:rPr>
            </w:pPr>
          </w:p>
          <w:p w:rsidR="00312018" w:rsidRPr="00312018" w:rsidRDefault="00312018" w:rsidP="00CD5BB3">
            <w:pPr>
              <w:spacing w:line="276" w:lineRule="auto"/>
              <w:jc w:val="center"/>
              <w:rPr>
                <w:rFonts w:ascii="Verdana" w:hAnsi="Verdana"/>
                <w:color w:val="365F91" w:themeColor="accent1" w:themeShade="BF"/>
              </w:rPr>
            </w:pPr>
            <w:r w:rsidRPr="00312018">
              <w:rPr>
                <w:rFonts w:ascii="Verdana" w:hAnsi="Verdana"/>
                <w:color w:val="365F91" w:themeColor="accent1" w:themeShade="BF"/>
              </w:rPr>
              <w:t>Session 12</w:t>
            </w:r>
          </w:p>
          <w:p w:rsidR="00312018" w:rsidRPr="00312018" w:rsidRDefault="00312018" w:rsidP="00CD5BB3">
            <w:pPr>
              <w:spacing w:line="276" w:lineRule="auto"/>
              <w:jc w:val="center"/>
              <w:rPr>
                <w:rFonts w:ascii="Verdana" w:hAnsi="Verdana"/>
                <w:color w:val="365F91" w:themeColor="accent1" w:themeShade="BF"/>
              </w:rPr>
            </w:pPr>
            <w:r w:rsidRPr="00312018">
              <w:rPr>
                <w:rFonts w:ascii="Verdana" w:hAnsi="Verdana"/>
                <w:color w:val="365F91" w:themeColor="accent1" w:themeShade="BF"/>
              </w:rPr>
              <w:t>&amp; 13</w:t>
            </w:r>
          </w:p>
        </w:tc>
        <w:tc>
          <w:tcPr>
            <w:tcW w:w="3780" w:type="dxa"/>
            <w:vMerge/>
          </w:tcPr>
          <w:p w:rsidR="00312018" w:rsidRPr="00312018" w:rsidRDefault="00312018" w:rsidP="00CD5BB3">
            <w:pPr>
              <w:autoSpaceDE w:val="0"/>
              <w:autoSpaceDN w:val="0"/>
              <w:adjustRightInd w:val="0"/>
              <w:spacing w:line="240" w:lineRule="atLeast"/>
              <w:rPr>
                <w:rFonts w:ascii="Verdana" w:hAnsi="Verdana"/>
                <w:bCs/>
                <w:color w:val="365F91" w:themeColor="accent1" w:themeShade="BF"/>
              </w:rPr>
            </w:pPr>
          </w:p>
        </w:tc>
        <w:tc>
          <w:tcPr>
            <w:tcW w:w="5130" w:type="dxa"/>
          </w:tcPr>
          <w:p w:rsidR="00312018" w:rsidRPr="00312018" w:rsidRDefault="00312018" w:rsidP="00CD5BB3">
            <w:pPr>
              <w:rPr>
                <w:rFonts w:ascii="Verdana" w:hAnsi="Verdana"/>
                <w:color w:val="365F91" w:themeColor="accent1" w:themeShade="BF"/>
              </w:rPr>
            </w:pPr>
          </w:p>
          <w:p w:rsidR="00312018" w:rsidRPr="00312018" w:rsidRDefault="00312018" w:rsidP="00CD5BB3">
            <w:pPr>
              <w:rPr>
                <w:rFonts w:ascii="Verdana" w:hAnsi="Verdana"/>
                <w:color w:val="365F91" w:themeColor="accent1" w:themeShade="BF"/>
              </w:rPr>
            </w:pPr>
            <w:r w:rsidRPr="00312018">
              <w:rPr>
                <w:rFonts w:ascii="Verdana" w:hAnsi="Verdana"/>
                <w:color w:val="365F91" w:themeColor="accent1" w:themeShade="BF"/>
              </w:rPr>
              <w:t>Schumacher E. F. 1975. ‘Small is Beautiful’, Sphere Books Limited, London.</w:t>
            </w:r>
          </w:p>
          <w:p w:rsidR="00312018" w:rsidRPr="00312018" w:rsidRDefault="00312018" w:rsidP="00CD5BB3">
            <w:pPr>
              <w:rPr>
                <w:rFonts w:ascii="Verdana" w:hAnsi="Verdana"/>
                <w:color w:val="365F91" w:themeColor="accent1" w:themeShade="BF"/>
              </w:rPr>
            </w:pPr>
          </w:p>
          <w:p w:rsidR="00312018" w:rsidRPr="00312018" w:rsidRDefault="00312018" w:rsidP="00CD5BB3">
            <w:pPr>
              <w:rPr>
                <w:rFonts w:ascii="Verdana" w:hAnsi="Verdana"/>
                <w:color w:val="365F91" w:themeColor="accent1" w:themeShade="BF"/>
              </w:rPr>
            </w:pPr>
            <w:r w:rsidRPr="00312018">
              <w:rPr>
                <w:rFonts w:ascii="Verdana" w:hAnsi="Verdana"/>
                <w:color w:val="365F91" w:themeColor="accent1" w:themeShade="BF"/>
              </w:rPr>
              <w:t xml:space="preserve">Size, Scope &amp; Complexity, Nayak, Amar KJR 2013. </w:t>
            </w:r>
          </w:p>
          <w:p w:rsidR="00312018" w:rsidRPr="00312018" w:rsidRDefault="00312018" w:rsidP="00CD5BB3">
            <w:pPr>
              <w:rPr>
                <w:rFonts w:ascii="Verdana" w:hAnsi="Verdana"/>
                <w:color w:val="365F91" w:themeColor="accent1" w:themeShade="BF"/>
              </w:rPr>
            </w:pPr>
          </w:p>
        </w:tc>
      </w:tr>
      <w:tr w:rsidR="00312018" w:rsidRPr="00312018" w:rsidTr="00CD5BB3">
        <w:tc>
          <w:tcPr>
            <w:tcW w:w="1548" w:type="dxa"/>
          </w:tcPr>
          <w:p w:rsidR="00312018" w:rsidRPr="00312018" w:rsidRDefault="00312018" w:rsidP="00CD5BB3">
            <w:pPr>
              <w:spacing w:line="276" w:lineRule="auto"/>
              <w:jc w:val="center"/>
              <w:rPr>
                <w:rFonts w:ascii="Verdana" w:hAnsi="Verdana"/>
                <w:color w:val="365F91" w:themeColor="accent1" w:themeShade="BF"/>
              </w:rPr>
            </w:pPr>
          </w:p>
          <w:p w:rsidR="00312018" w:rsidRPr="00312018" w:rsidRDefault="00312018" w:rsidP="00CD5BB3">
            <w:pPr>
              <w:spacing w:line="276" w:lineRule="auto"/>
              <w:jc w:val="center"/>
              <w:rPr>
                <w:rFonts w:ascii="Verdana" w:hAnsi="Verdana"/>
                <w:color w:val="365F91" w:themeColor="accent1" w:themeShade="BF"/>
              </w:rPr>
            </w:pPr>
            <w:r w:rsidRPr="00312018">
              <w:rPr>
                <w:rFonts w:ascii="Verdana" w:hAnsi="Verdana"/>
                <w:color w:val="365F91" w:themeColor="accent1" w:themeShade="BF"/>
              </w:rPr>
              <w:t>Session 14</w:t>
            </w:r>
          </w:p>
          <w:p w:rsidR="00312018" w:rsidRPr="00312018" w:rsidRDefault="00312018" w:rsidP="00CD5BB3">
            <w:pPr>
              <w:spacing w:line="276" w:lineRule="auto"/>
              <w:jc w:val="center"/>
              <w:rPr>
                <w:rFonts w:ascii="Verdana" w:hAnsi="Verdana"/>
                <w:color w:val="365F91" w:themeColor="accent1" w:themeShade="BF"/>
              </w:rPr>
            </w:pPr>
          </w:p>
        </w:tc>
        <w:tc>
          <w:tcPr>
            <w:tcW w:w="3780" w:type="dxa"/>
            <w:vMerge/>
          </w:tcPr>
          <w:p w:rsidR="00312018" w:rsidRPr="00312018" w:rsidRDefault="00312018" w:rsidP="00CD5BB3">
            <w:pPr>
              <w:autoSpaceDE w:val="0"/>
              <w:autoSpaceDN w:val="0"/>
              <w:adjustRightInd w:val="0"/>
              <w:spacing w:line="240" w:lineRule="atLeast"/>
              <w:rPr>
                <w:rFonts w:ascii="Verdana" w:hAnsi="Verdana"/>
                <w:bCs/>
                <w:color w:val="365F91" w:themeColor="accent1" w:themeShade="BF"/>
              </w:rPr>
            </w:pPr>
          </w:p>
        </w:tc>
        <w:tc>
          <w:tcPr>
            <w:tcW w:w="5130" w:type="dxa"/>
          </w:tcPr>
          <w:p w:rsidR="00312018" w:rsidRPr="00312018" w:rsidRDefault="00312018" w:rsidP="00CD5BB3">
            <w:pPr>
              <w:rPr>
                <w:rFonts w:ascii="Verdana" w:hAnsi="Verdana"/>
                <w:color w:val="365F91" w:themeColor="accent1" w:themeShade="BF"/>
              </w:rPr>
            </w:pPr>
          </w:p>
          <w:p w:rsidR="00312018" w:rsidRPr="00312018" w:rsidRDefault="00312018" w:rsidP="00CD5BB3">
            <w:pPr>
              <w:rPr>
                <w:rFonts w:ascii="Verdana" w:hAnsi="Verdana"/>
                <w:color w:val="365F91" w:themeColor="accent1" w:themeShade="BF"/>
              </w:rPr>
            </w:pPr>
            <w:r w:rsidRPr="00312018">
              <w:rPr>
                <w:rFonts w:ascii="Verdana" w:hAnsi="Verdana"/>
                <w:color w:val="365F91" w:themeColor="accent1" w:themeShade="BF"/>
              </w:rPr>
              <w:t xml:space="preserve">Nayak, Amar KJR, 2012. Institutional &amp; Organizational Asymmetries: Small Producers and Sustainability of Rural Agricultural Communities </w:t>
            </w:r>
          </w:p>
        </w:tc>
      </w:tr>
      <w:tr w:rsidR="00312018" w:rsidRPr="00312018" w:rsidTr="00CD5BB3">
        <w:tc>
          <w:tcPr>
            <w:tcW w:w="1548" w:type="dxa"/>
          </w:tcPr>
          <w:p w:rsidR="00312018" w:rsidRPr="00312018" w:rsidRDefault="00312018" w:rsidP="00CD5BB3">
            <w:pPr>
              <w:spacing w:line="276" w:lineRule="auto"/>
              <w:jc w:val="center"/>
              <w:rPr>
                <w:rFonts w:ascii="Verdana" w:hAnsi="Verdana"/>
                <w:color w:val="365F91" w:themeColor="accent1" w:themeShade="BF"/>
              </w:rPr>
            </w:pPr>
          </w:p>
          <w:p w:rsidR="00312018" w:rsidRPr="00312018" w:rsidRDefault="00312018" w:rsidP="00CD5BB3">
            <w:pPr>
              <w:spacing w:line="276" w:lineRule="auto"/>
              <w:jc w:val="center"/>
              <w:rPr>
                <w:rFonts w:ascii="Verdana" w:hAnsi="Verdana"/>
                <w:color w:val="365F91" w:themeColor="accent1" w:themeShade="BF"/>
              </w:rPr>
            </w:pPr>
            <w:r w:rsidRPr="00312018">
              <w:rPr>
                <w:rFonts w:ascii="Verdana" w:hAnsi="Verdana"/>
                <w:color w:val="365F91" w:themeColor="accent1" w:themeShade="BF"/>
              </w:rPr>
              <w:t>Session 15</w:t>
            </w:r>
          </w:p>
        </w:tc>
        <w:tc>
          <w:tcPr>
            <w:tcW w:w="3780" w:type="dxa"/>
          </w:tcPr>
          <w:p w:rsidR="00312018" w:rsidRPr="00312018" w:rsidRDefault="00312018" w:rsidP="00CD5BB3">
            <w:pPr>
              <w:autoSpaceDE w:val="0"/>
              <w:autoSpaceDN w:val="0"/>
              <w:adjustRightInd w:val="0"/>
              <w:spacing w:line="240" w:lineRule="atLeast"/>
              <w:rPr>
                <w:rFonts w:ascii="Verdana" w:hAnsi="Verdana"/>
                <w:bCs/>
                <w:color w:val="365F91" w:themeColor="accent1" w:themeShade="BF"/>
              </w:rPr>
            </w:pPr>
          </w:p>
          <w:p w:rsidR="00312018" w:rsidRPr="00312018" w:rsidRDefault="00312018" w:rsidP="00CD5BB3">
            <w:pPr>
              <w:autoSpaceDE w:val="0"/>
              <w:autoSpaceDN w:val="0"/>
              <w:adjustRightInd w:val="0"/>
              <w:spacing w:line="240" w:lineRule="atLeast"/>
              <w:rPr>
                <w:rFonts w:ascii="Verdana" w:hAnsi="Verdana"/>
                <w:color w:val="365F91" w:themeColor="accent1" w:themeShade="BF"/>
              </w:rPr>
            </w:pPr>
            <w:r w:rsidRPr="00312018">
              <w:rPr>
                <w:rFonts w:ascii="Verdana" w:hAnsi="Verdana"/>
                <w:bCs/>
                <w:color w:val="365F91" w:themeColor="accent1" w:themeShade="BF"/>
              </w:rPr>
              <w:t>Principles of Trusteeship in</w:t>
            </w:r>
            <w:r w:rsidRPr="00312018">
              <w:rPr>
                <w:rFonts w:ascii="Verdana" w:hAnsi="Verdana"/>
                <w:color w:val="365F91" w:themeColor="accent1" w:themeShade="BF"/>
              </w:rPr>
              <w:t xml:space="preserve"> Ownership &amp; Voluntarism in Management</w:t>
            </w:r>
          </w:p>
        </w:tc>
        <w:tc>
          <w:tcPr>
            <w:tcW w:w="5130" w:type="dxa"/>
          </w:tcPr>
          <w:p w:rsidR="00312018" w:rsidRPr="00312018" w:rsidRDefault="00312018" w:rsidP="00CD5BB3">
            <w:pPr>
              <w:tabs>
                <w:tab w:val="left" w:pos="0"/>
              </w:tabs>
              <w:jc w:val="both"/>
              <w:rPr>
                <w:rFonts w:ascii="Verdana" w:hAnsi="Verdana"/>
                <w:color w:val="365F91" w:themeColor="accent1" w:themeShade="BF"/>
              </w:rPr>
            </w:pPr>
          </w:p>
          <w:p w:rsidR="00312018" w:rsidRPr="00312018" w:rsidRDefault="00312018" w:rsidP="00CD5BB3">
            <w:pPr>
              <w:tabs>
                <w:tab w:val="left" w:pos="0"/>
              </w:tabs>
              <w:jc w:val="both"/>
              <w:rPr>
                <w:rFonts w:ascii="Verdana" w:hAnsi="Verdana"/>
                <w:color w:val="365F91" w:themeColor="accent1" w:themeShade="BF"/>
              </w:rPr>
            </w:pPr>
            <w:r w:rsidRPr="00312018">
              <w:rPr>
                <w:rFonts w:ascii="Verdana" w:hAnsi="Verdana"/>
                <w:color w:val="365F91" w:themeColor="accent1" w:themeShade="BF"/>
              </w:rPr>
              <w:t>A Discussion</w:t>
            </w:r>
          </w:p>
        </w:tc>
      </w:tr>
      <w:tr w:rsidR="00312018" w:rsidRPr="00312018" w:rsidTr="00CD5BB3">
        <w:tc>
          <w:tcPr>
            <w:tcW w:w="1548" w:type="dxa"/>
          </w:tcPr>
          <w:p w:rsidR="00312018" w:rsidRPr="00312018" w:rsidRDefault="00312018" w:rsidP="00CD5BB3">
            <w:pPr>
              <w:spacing w:line="276" w:lineRule="auto"/>
              <w:jc w:val="center"/>
              <w:rPr>
                <w:rFonts w:ascii="Verdana" w:hAnsi="Verdana"/>
                <w:color w:val="365F91" w:themeColor="accent1" w:themeShade="BF"/>
              </w:rPr>
            </w:pPr>
          </w:p>
          <w:p w:rsidR="00312018" w:rsidRPr="00312018" w:rsidRDefault="00312018" w:rsidP="00CD5BB3">
            <w:pPr>
              <w:spacing w:line="276" w:lineRule="auto"/>
              <w:jc w:val="center"/>
              <w:rPr>
                <w:rFonts w:ascii="Verdana" w:hAnsi="Verdana"/>
                <w:color w:val="365F91" w:themeColor="accent1" w:themeShade="BF"/>
              </w:rPr>
            </w:pPr>
            <w:r w:rsidRPr="00312018">
              <w:rPr>
                <w:rFonts w:ascii="Verdana" w:hAnsi="Verdana"/>
                <w:color w:val="365F91" w:themeColor="accent1" w:themeShade="BF"/>
              </w:rPr>
              <w:t>Session 16</w:t>
            </w:r>
          </w:p>
        </w:tc>
        <w:tc>
          <w:tcPr>
            <w:tcW w:w="3780" w:type="dxa"/>
          </w:tcPr>
          <w:p w:rsidR="00312018" w:rsidRPr="00312018" w:rsidRDefault="00312018" w:rsidP="00CD5BB3">
            <w:pPr>
              <w:spacing w:line="276" w:lineRule="auto"/>
              <w:rPr>
                <w:rFonts w:ascii="Verdana" w:hAnsi="Verdana"/>
                <w:color w:val="365F91" w:themeColor="accent1" w:themeShade="BF"/>
              </w:rPr>
            </w:pPr>
          </w:p>
          <w:p w:rsidR="00312018" w:rsidRPr="00312018" w:rsidRDefault="00312018" w:rsidP="00CD5BB3">
            <w:pPr>
              <w:autoSpaceDE w:val="0"/>
              <w:autoSpaceDN w:val="0"/>
              <w:adjustRightInd w:val="0"/>
              <w:spacing w:line="240" w:lineRule="atLeast"/>
              <w:rPr>
                <w:rFonts w:ascii="Verdana" w:hAnsi="Verdana"/>
                <w:bCs/>
                <w:color w:val="365F91" w:themeColor="accent1" w:themeShade="BF"/>
              </w:rPr>
            </w:pPr>
            <w:r w:rsidRPr="00312018">
              <w:rPr>
                <w:rFonts w:ascii="Verdana" w:hAnsi="Verdana"/>
                <w:bCs/>
                <w:color w:val="365F91" w:themeColor="accent1" w:themeShade="BF"/>
              </w:rPr>
              <w:t>Principles of Cooperation</w:t>
            </w:r>
          </w:p>
        </w:tc>
        <w:tc>
          <w:tcPr>
            <w:tcW w:w="5130" w:type="dxa"/>
          </w:tcPr>
          <w:p w:rsidR="00312018" w:rsidRPr="00312018" w:rsidRDefault="00312018" w:rsidP="00CD5BB3">
            <w:pPr>
              <w:spacing w:line="276" w:lineRule="auto"/>
              <w:rPr>
                <w:rFonts w:ascii="Verdana" w:hAnsi="Verdana"/>
                <w:color w:val="365F91" w:themeColor="accent1" w:themeShade="BF"/>
              </w:rPr>
            </w:pPr>
          </w:p>
          <w:p w:rsidR="00312018" w:rsidRPr="00312018" w:rsidRDefault="00312018" w:rsidP="00CD5BB3">
            <w:pPr>
              <w:tabs>
                <w:tab w:val="left" w:pos="0"/>
              </w:tabs>
              <w:ind w:left="-18"/>
              <w:rPr>
                <w:rFonts w:ascii="Verdana" w:hAnsi="Verdana"/>
                <w:color w:val="365F91" w:themeColor="accent1" w:themeShade="BF"/>
              </w:rPr>
            </w:pPr>
            <w:r w:rsidRPr="00312018">
              <w:rPr>
                <w:rFonts w:ascii="Verdana" w:hAnsi="Verdana"/>
                <w:color w:val="365F91" w:themeColor="accent1" w:themeShade="BF"/>
              </w:rPr>
              <w:t xml:space="preserve">Amul: The case of Cooperative Action and </w:t>
            </w:r>
          </w:p>
          <w:p w:rsidR="00312018" w:rsidRPr="00312018" w:rsidRDefault="00312018" w:rsidP="00CD5BB3">
            <w:pPr>
              <w:tabs>
                <w:tab w:val="left" w:pos="0"/>
              </w:tabs>
              <w:ind w:left="-18"/>
              <w:rPr>
                <w:rFonts w:ascii="Verdana" w:hAnsi="Verdana"/>
                <w:color w:val="365F91" w:themeColor="accent1" w:themeShade="BF"/>
              </w:rPr>
            </w:pPr>
            <w:r w:rsidRPr="00312018">
              <w:rPr>
                <w:rFonts w:ascii="Verdana" w:hAnsi="Verdana"/>
                <w:color w:val="365F91" w:themeColor="accent1" w:themeShade="BF"/>
              </w:rPr>
              <w:t xml:space="preserve">Mulukanoor Women’s Dairy Cooperative </w:t>
            </w:r>
          </w:p>
        </w:tc>
      </w:tr>
      <w:tr w:rsidR="00312018" w:rsidRPr="00312018" w:rsidTr="00CD5BB3">
        <w:tc>
          <w:tcPr>
            <w:tcW w:w="1548" w:type="dxa"/>
          </w:tcPr>
          <w:p w:rsidR="00312018" w:rsidRPr="00312018" w:rsidRDefault="00312018" w:rsidP="00CD5BB3">
            <w:pPr>
              <w:spacing w:line="276" w:lineRule="auto"/>
              <w:jc w:val="center"/>
              <w:rPr>
                <w:rFonts w:ascii="Verdana" w:hAnsi="Verdana"/>
                <w:color w:val="365F91" w:themeColor="accent1" w:themeShade="BF"/>
              </w:rPr>
            </w:pPr>
          </w:p>
          <w:p w:rsidR="00312018" w:rsidRPr="00312018" w:rsidRDefault="00312018" w:rsidP="00CD5BB3">
            <w:pPr>
              <w:spacing w:line="276" w:lineRule="auto"/>
              <w:jc w:val="center"/>
              <w:rPr>
                <w:rFonts w:ascii="Verdana" w:hAnsi="Verdana"/>
                <w:color w:val="365F91" w:themeColor="accent1" w:themeShade="BF"/>
              </w:rPr>
            </w:pPr>
            <w:r w:rsidRPr="00312018">
              <w:rPr>
                <w:rFonts w:ascii="Verdana" w:hAnsi="Verdana"/>
                <w:color w:val="365F91" w:themeColor="accent1" w:themeShade="BF"/>
              </w:rPr>
              <w:t>Session 17</w:t>
            </w:r>
          </w:p>
        </w:tc>
        <w:tc>
          <w:tcPr>
            <w:tcW w:w="3780" w:type="dxa"/>
            <w:vMerge w:val="restart"/>
          </w:tcPr>
          <w:p w:rsidR="00312018" w:rsidRPr="00312018" w:rsidRDefault="00312018" w:rsidP="00CD5BB3">
            <w:pPr>
              <w:spacing w:line="276" w:lineRule="auto"/>
              <w:rPr>
                <w:rFonts w:ascii="Verdana" w:hAnsi="Verdana"/>
                <w:color w:val="365F91" w:themeColor="accent1" w:themeShade="BF"/>
              </w:rPr>
            </w:pPr>
          </w:p>
          <w:p w:rsidR="00312018" w:rsidRPr="00312018" w:rsidRDefault="00312018" w:rsidP="00CD5BB3">
            <w:pPr>
              <w:spacing w:line="276" w:lineRule="auto"/>
              <w:rPr>
                <w:rFonts w:ascii="Verdana" w:hAnsi="Verdana"/>
                <w:color w:val="365F91" w:themeColor="accent1" w:themeShade="BF"/>
              </w:rPr>
            </w:pPr>
          </w:p>
          <w:p w:rsidR="00312018" w:rsidRPr="00312018" w:rsidRDefault="00312018" w:rsidP="00CD5BB3">
            <w:pPr>
              <w:spacing w:line="276" w:lineRule="auto"/>
              <w:rPr>
                <w:rFonts w:ascii="Verdana" w:hAnsi="Verdana"/>
                <w:color w:val="365F91" w:themeColor="accent1" w:themeShade="BF"/>
              </w:rPr>
            </w:pPr>
            <w:r w:rsidRPr="00312018">
              <w:rPr>
                <w:rFonts w:ascii="Verdana" w:hAnsi="Verdana"/>
                <w:color w:val="365F91" w:themeColor="accent1" w:themeShade="BF"/>
              </w:rPr>
              <w:t>Alternative Routes to Efficiency and beyond: Missing Links to Economic Rationality</w:t>
            </w:r>
          </w:p>
          <w:p w:rsidR="00312018" w:rsidRPr="00312018" w:rsidRDefault="00312018" w:rsidP="00CD5BB3">
            <w:pPr>
              <w:spacing w:line="276" w:lineRule="auto"/>
              <w:rPr>
                <w:rFonts w:ascii="Verdana" w:hAnsi="Verdana"/>
                <w:color w:val="365F91" w:themeColor="accent1" w:themeShade="BF"/>
              </w:rPr>
            </w:pPr>
          </w:p>
          <w:p w:rsidR="00312018" w:rsidRPr="00312018" w:rsidRDefault="00312018" w:rsidP="00CD5BB3">
            <w:pPr>
              <w:rPr>
                <w:rFonts w:ascii="Verdana" w:hAnsi="Verdana"/>
                <w:color w:val="365F91" w:themeColor="accent1" w:themeShade="BF"/>
              </w:rPr>
            </w:pPr>
          </w:p>
        </w:tc>
        <w:tc>
          <w:tcPr>
            <w:tcW w:w="5130" w:type="dxa"/>
          </w:tcPr>
          <w:p w:rsidR="00312018" w:rsidRPr="00312018" w:rsidRDefault="00312018" w:rsidP="00CD5BB3">
            <w:pPr>
              <w:spacing w:line="276" w:lineRule="auto"/>
              <w:rPr>
                <w:rFonts w:ascii="Verdana" w:hAnsi="Verdana"/>
                <w:color w:val="365F91" w:themeColor="accent1" w:themeShade="BF"/>
              </w:rPr>
            </w:pPr>
          </w:p>
          <w:p w:rsidR="00312018" w:rsidRPr="00312018" w:rsidRDefault="00312018" w:rsidP="00CD5BB3">
            <w:pPr>
              <w:spacing w:line="276" w:lineRule="auto"/>
              <w:rPr>
                <w:rFonts w:ascii="Verdana" w:hAnsi="Verdana"/>
                <w:color w:val="365F91" w:themeColor="accent1" w:themeShade="BF"/>
              </w:rPr>
            </w:pPr>
            <w:r w:rsidRPr="00312018">
              <w:rPr>
                <w:rFonts w:ascii="Verdana" w:hAnsi="Verdana"/>
                <w:color w:val="365F91" w:themeColor="accent1" w:themeShade="BF"/>
              </w:rPr>
              <w:t xml:space="preserve">Religious Order: Case of Ramakrishna Mission </w:t>
            </w:r>
          </w:p>
        </w:tc>
      </w:tr>
      <w:tr w:rsidR="00312018" w:rsidRPr="00312018" w:rsidTr="00CD5BB3">
        <w:tc>
          <w:tcPr>
            <w:tcW w:w="1548" w:type="dxa"/>
          </w:tcPr>
          <w:p w:rsidR="00312018" w:rsidRPr="00312018" w:rsidRDefault="00312018" w:rsidP="00CD5BB3">
            <w:pPr>
              <w:spacing w:line="276" w:lineRule="auto"/>
              <w:jc w:val="center"/>
              <w:rPr>
                <w:rFonts w:ascii="Verdana" w:hAnsi="Verdana"/>
                <w:color w:val="365F91" w:themeColor="accent1" w:themeShade="BF"/>
              </w:rPr>
            </w:pPr>
          </w:p>
          <w:p w:rsidR="00312018" w:rsidRPr="00312018" w:rsidRDefault="00312018" w:rsidP="00CD5BB3">
            <w:pPr>
              <w:spacing w:line="276" w:lineRule="auto"/>
              <w:jc w:val="center"/>
              <w:rPr>
                <w:rFonts w:ascii="Verdana" w:hAnsi="Verdana"/>
                <w:color w:val="365F91" w:themeColor="accent1" w:themeShade="BF"/>
              </w:rPr>
            </w:pPr>
            <w:r w:rsidRPr="00312018">
              <w:rPr>
                <w:rFonts w:ascii="Verdana" w:hAnsi="Verdana"/>
                <w:color w:val="365F91" w:themeColor="accent1" w:themeShade="BF"/>
              </w:rPr>
              <w:t>Session 18</w:t>
            </w:r>
          </w:p>
        </w:tc>
        <w:tc>
          <w:tcPr>
            <w:tcW w:w="3780" w:type="dxa"/>
            <w:vMerge/>
          </w:tcPr>
          <w:p w:rsidR="00312018" w:rsidRPr="00312018" w:rsidRDefault="00312018" w:rsidP="00CD5BB3">
            <w:pPr>
              <w:rPr>
                <w:rFonts w:ascii="Verdana" w:hAnsi="Verdana"/>
                <w:color w:val="365F91" w:themeColor="accent1" w:themeShade="BF"/>
              </w:rPr>
            </w:pPr>
          </w:p>
        </w:tc>
        <w:tc>
          <w:tcPr>
            <w:tcW w:w="5130" w:type="dxa"/>
          </w:tcPr>
          <w:p w:rsidR="00312018" w:rsidRPr="00312018" w:rsidRDefault="00312018" w:rsidP="00CD5BB3">
            <w:pPr>
              <w:spacing w:line="276" w:lineRule="auto"/>
              <w:rPr>
                <w:rFonts w:ascii="Verdana" w:hAnsi="Verdana"/>
                <w:color w:val="365F91" w:themeColor="accent1" w:themeShade="BF"/>
              </w:rPr>
            </w:pPr>
          </w:p>
          <w:p w:rsidR="00312018" w:rsidRPr="00312018" w:rsidRDefault="00312018" w:rsidP="00CD5BB3">
            <w:pPr>
              <w:spacing w:line="276" w:lineRule="auto"/>
              <w:rPr>
                <w:rFonts w:ascii="Verdana" w:hAnsi="Verdana"/>
                <w:color w:val="365F91" w:themeColor="accent1" w:themeShade="BF"/>
              </w:rPr>
            </w:pPr>
            <w:r w:rsidRPr="00312018">
              <w:rPr>
                <w:rFonts w:ascii="Verdana" w:hAnsi="Verdana"/>
                <w:color w:val="365F91" w:themeColor="accent1" w:themeShade="BF"/>
              </w:rPr>
              <w:t>Religious Order: Case of Mother Teresa</w:t>
            </w:r>
          </w:p>
        </w:tc>
      </w:tr>
      <w:tr w:rsidR="00312018" w:rsidRPr="00312018" w:rsidTr="00CD5BB3">
        <w:tc>
          <w:tcPr>
            <w:tcW w:w="1548" w:type="dxa"/>
          </w:tcPr>
          <w:p w:rsidR="00312018" w:rsidRPr="00312018" w:rsidRDefault="00312018" w:rsidP="00CD5BB3">
            <w:pPr>
              <w:autoSpaceDE w:val="0"/>
              <w:autoSpaceDN w:val="0"/>
              <w:adjustRightInd w:val="0"/>
              <w:spacing w:line="276" w:lineRule="auto"/>
              <w:jc w:val="center"/>
              <w:rPr>
                <w:rFonts w:ascii="Verdana" w:hAnsi="Verdana"/>
                <w:color w:val="365F91" w:themeColor="accent1" w:themeShade="BF"/>
              </w:rPr>
            </w:pPr>
          </w:p>
          <w:p w:rsidR="00312018" w:rsidRPr="00312018" w:rsidRDefault="00312018" w:rsidP="00CD5BB3">
            <w:pPr>
              <w:autoSpaceDE w:val="0"/>
              <w:autoSpaceDN w:val="0"/>
              <w:adjustRightInd w:val="0"/>
              <w:spacing w:line="276" w:lineRule="auto"/>
              <w:jc w:val="center"/>
              <w:rPr>
                <w:rFonts w:ascii="Verdana" w:hAnsi="Verdana"/>
                <w:color w:val="365F91" w:themeColor="accent1" w:themeShade="BF"/>
              </w:rPr>
            </w:pPr>
            <w:r w:rsidRPr="00312018">
              <w:rPr>
                <w:rFonts w:ascii="Verdana" w:hAnsi="Verdana"/>
                <w:color w:val="365F91" w:themeColor="accent1" w:themeShade="BF"/>
              </w:rPr>
              <w:t>Session 19</w:t>
            </w:r>
          </w:p>
        </w:tc>
        <w:tc>
          <w:tcPr>
            <w:tcW w:w="3780" w:type="dxa"/>
            <w:vMerge/>
          </w:tcPr>
          <w:p w:rsidR="00312018" w:rsidRPr="00312018" w:rsidRDefault="00312018" w:rsidP="00CD5BB3">
            <w:pPr>
              <w:spacing w:line="276" w:lineRule="auto"/>
              <w:rPr>
                <w:rFonts w:ascii="Verdana" w:hAnsi="Verdana"/>
                <w:color w:val="365F91" w:themeColor="accent1" w:themeShade="BF"/>
              </w:rPr>
            </w:pPr>
          </w:p>
        </w:tc>
        <w:tc>
          <w:tcPr>
            <w:tcW w:w="5130" w:type="dxa"/>
          </w:tcPr>
          <w:p w:rsidR="00312018" w:rsidRPr="00312018" w:rsidRDefault="00312018" w:rsidP="00CD5BB3">
            <w:pPr>
              <w:spacing w:line="276" w:lineRule="auto"/>
              <w:rPr>
                <w:rFonts w:ascii="Verdana" w:hAnsi="Verdana"/>
                <w:color w:val="365F91" w:themeColor="accent1" w:themeShade="BF"/>
              </w:rPr>
            </w:pPr>
          </w:p>
          <w:p w:rsidR="00312018" w:rsidRPr="00312018" w:rsidRDefault="00312018" w:rsidP="00CD5BB3">
            <w:pPr>
              <w:spacing w:line="276" w:lineRule="auto"/>
              <w:rPr>
                <w:rFonts w:ascii="Verdana" w:hAnsi="Verdana"/>
                <w:color w:val="365F91" w:themeColor="accent1" w:themeShade="BF"/>
              </w:rPr>
            </w:pPr>
            <w:r w:rsidRPr="00312018">
              <w:rPr>
                <w:rFonts w:ascii="Verdana" w:hAnsi="Verdana"/>
                <w:color w:val="365F91" w:themeColor="accent1" w:themeShade="BF"/>
              </w:rPr>
              <w:t>A Host who doesn’t wait on her Guests: Case of Discalced Carmelite Order</w:t>
            </w:r>
          </w:p>
        </w:tc>
      </w:tr>
      <w:tr w:rsidR="00312018" w:rsidRPr="00312018" w:rsidTr="00CD5BB3">
        <w:tc>
          <w:tcPr>
            <w:tcW w:w="1548" w:type="dxa"/>
          </w:tcPr>
          <w:p w:rsidR="00312018" w:rsidRPr="00312018" w:rsidRDefault="00312018" w:rsidP="00CD5BB3">
            <w:pPr>
              <w:spacing w:line="276" w:lineRule="auto"/>
              <w:jc w:val="center"/>
              <w:rPr>
                <w:rFonts w:ascii="Verdana" w:hAnsi="Verdana"/>
                <w:color w:val="365F91" w:themeColor="accent1" w:themeShade="BF"/>
              </w:rPr>
            </w:pPr>
          </w:p>
          <w:p w:rsidR="00312018" w:rsidRPr="00312018" w:rsidRDefault="00312018" w:rsidP="00CD5BB3">
            <w:pPr>
              <w:spacing w:line="276" w:lineRule="auto"/>
              <w:jc w:val="center"/>
              <w:rPr>
                <w:rFonts w:ascii="Verdana" w:hAnsi="Verdana"/>
                <w:color w:val="365F91" w:themeColor="accent1" w:themeShade="BF"/>
              </w:rPr>
            </w:pPr>
            <w:r w:rsidRPr="00312018">
              <w:rPr>
                <w:rFonts w:ascii="Verdana" w:hAnsi="Verdana"/>
                <w:color w:val="365F91" w:themeColor="accent1" w:themeShade="BF"/>
              </w:rPr>
              <w:lastRenderedPageBreak/>
              <w:t>Session 20</w:t>
            </w:r>
          </w:p>
        </w:tc>
        <w:tc>
          <w:tcPr>
            <w:tcW w:w="3780" w:type="dxa"/>
          </w:tcPr>
          <w:p w:rsidR="00312018" w:rsidRPr="00312018" w:rsidRDefault="00312018" w:rsidP="00CD5BB3">
            <w:pPr>
              <w:spacing w:line="276" w:lineRule="auto"/>
              <w:rPr>
                <w:rFonts w:ascii="Verdana" w:hAnsi="Verdana"/>
                <w:color w:val="365F91" w:themeColor="accent1" w:themeShade="BF"/>
              </w:rPr>
            </w:pPr>
          </w:p>
          <w:p w:rsidR="00312018" w:rsidRPr="00312018" w:rsidRDefault="00312018" w:rsidP="00CD5BB3">
            <w:pPr>
              <w:spacing w:line="276" w:lineRule="auto"/>
              <w:rPr>
                <w:rFonts w:ascii="Verdana" w:hAnsi="Verdana"/>
                <w:color w:val="365F91" w:themeColor="accent1" w:themeShade="BF"/>
              </w:rPr>
            </w:pPr>
            <w:r w:rsidRPr="00312018">
              <w:rPr>
                <w:rFonts w:ascii="Verdana" w:hAnsi="Verdana"/>
                <w:color w:val="365F91" w:themeColor="accent1" w:themeShade="BF"/>
              </w:rPr>
              <w:lastRenderedPageBreak/>
              <w:t>Summary &amp; Way Forward</w:t>
            </w:r>
          </w:p>
        </w:tc>
        <w:tc>
          <w:tcPr>
            <w:tcW w:w="5130" w:type="dxa"/>
          </w:tcPr>
          <w:p w:rsidR="00312018" w:rsidRPr="00312018" w:rsidRDefault="00312018" w:rsidP="00CD5BB3">
            <w:pPr>
              <w:spacing w:line="276" w:lineRule="auto"/>
              <w:rPr>
                <w:rFonts w:ascii="Verdana" w:hAnsi="Verdana"/>
                <w:color w:val="365F91" w:themeColor="accent1" w:themeShade="BF"/>
              </w:rPr>
            </w:pPr>
          </w:p>
          <w:p w:rsidR="00312018" w:rsidRPr="00312018" w:rsidRDefault="00312018" w:rsidP="00CD5BB3">
            <w:pPr>
              <w:spacing w:line="276" w:lineRule="auto"/>
              <w:rPr>
                <w:rFonts w:ascii="Verdana" w:hAnsi="Verdana"/>
                <w:color w:val="365F91" w:themeColor="accent1" w:themeShade="BF"/>
              </w:rPr>
            </w:pPr>
            <w:r w:rsidRPr="00312018">
              <w:rPr>
                <w:rFonts w:ascii="Verdana" w:hAnsi="Verdana"/>
                <w:color w:val="365F91" w:themeColor="accent1" w:themeShade="BF"/>
              </w:rPr>
              <w:lastRenderedPageBreak/>
              <w:t>Discussion and Final Feedback</w:t>
            </w:r>
          </w:p>
        </w:tc>
      </w:tr>
    </w:tbl>
    <w:p w:rsidR="00312018" w:rsidRPr="00312018" w:rsidRDefault="00312018" w:rsidP="00312018">
      <w:pPr>
        <w:spacing w:line="276" w:lineRule="auto"/>
        <w:rPr>
          <w:rFonts w:ascii="Verdana" w:hAnsi="Verdana"/>
          <w:b/>
          <w:color w:val="365F91" w:themeColor="accent1" w:themeShade="BF"/>
          <w:sz w:val="22"/>
          <w:szCs w:val="22"/>
        </w:rPr>
      </w:pPr>
    </w:p>
    <w:p w:rsidR="00312018" w:rsidRPr="00312018" w:rsidRDefault="00312018" w:rsidP="00312018">
      <w:pPr>
        <w:tabs>
          <w:tab w:val="left" w:pos="90"/>
        </w:tabs>
        <w:spacing w:line="276" w:lineRule="auto"/>
        <w:ind w:left="-450"/>
        <w:jc w:val="both"/>
        <w:rPr>
          <w:rFonts w:ascii="Verdana" w:hAnsi="Verdana"/>
          <w:color w:val="365F91" w:themeColor="accent1" w:themeShade="BF"/>
          <w:sz w:val="22"/>
          <w:szCs w:val="22"/>
        </w:rPr>
      </w:pPr>
      <w:r w:rsidRPr="00312018">
        <w:rPr>
          <w:rFonts w:ascii="Verdana" w:hAnsi="Verdana"/>
          <w:color w:val="365F91" w:themeColor="accent1" w:themeShade="BF"/>
          <w:sz w:val="22"/>
          <w:szCs w:val="22"/>
        </w:rPr>
        <w:t>Two Guest Speakers are likely to be invited in Session 15 (Prof. Jeevan J Arakal) and in Session 16 (Prof. Debi Prasad Mishra).</w:t>
      </w:r>
    </w:p>
    <w:p w:rsidR="00312018" w:rsidRPr="00312018" w:rsidRDefault="00312018" w:rsidP="00312018">
      <w:pPr>
        <w:tabs>
          <w:tab w:val="left" w:pos="90"/>
        </w:tabs>
        <w:spacing w:line="276" w:lineRule="auto"/>
        <w:ind w:left="-450"/>
        <w:jc w:val="both"/>
        <w:rPr>
          <w:rFonts w:ascii="Verdana" w:hAnsi="Verdana"/>
          <w:color w:val="365F91" w:themeColor="accent1" w:themeShade="BF"/>
          <w:sz w:val="22"/>
          <w:szCs w:val="22"/>
        </w:rPr>
      </w:pPr>
    </w:p>
    <w:p w:rsidR="00312018" w:rsidRPr="00312018" w:rsidRDefault="00312018" w:rsidP="00312018">
      <w:pPr>
        <w:spacing w:line="276" w:lineRule="auto"/>
        <w:ind w:left="-450"/>
        <w:jc w:val="both"/>
        <w:rPr>
          <w:rFonts w:ascii="Verdana" w:hAnsi="Verdana"/>
          <w:b/>
          <w:color w:val="365F91" w:themeColor="accent1" w:themeShade="BF"/>
          <w:sz w:val="22"/>
          <w:szCs w:val="22"/>
        </w:rPr>
      </w:pPr>
    </w:p>
    <w:p w:rsidR="00312018" w:rsidRPr="00312018" w:rsidRDefault="00312018" w:rsidP="00312018">
      <w:pPr>
        <w:spacing w:line="276" w:lineRule="auto"/>
        <w:ind w:left="-450"/>
        <w:jc w:val="both"/>
        <w:rPr>
          <w:rFonts w:ascii="Verdana" w:hAnsi="Verdana"/>
          <w:color w:val="365F91" w:themeColor="accent1" w:themeShade="BF"/>
          <w:sz w:val="22"/>
          <w:szCs w:val="22"/>
        </w:rPr>
      </w:pPr>
      <w:r w:rsidRPr="00312018">
        <w:rPr>
          <w:rFonts w:ascii="Verdana" w:hAnsi="Verdana"/>
          <w:b/>
          <w:color w:val="365F91" w:themeColor="accent1" w:themeShade="BF"/>
          <w:sz w:val="22"/>
          <w:szCs w:val="22"/>
        </w:rPr>
        <w:t>List of References:</w:t>
      </w:r>
    </w:p>
    <w:p w:rsidR="00312018" w:rsidRPr="00312018" w:rsidRDefault="00312018" w:rsidP="00312018">
      <w:pPr>
        <w:tabs>
          <w:tab w:val="left" w:pos="360"/>
        </w:tabs>
        <w:ind w:left="360" w:hanging="360"/>
        <w:rPr>
          <w:rFonts w:ascii="Verdana" w:hAnsi="Verdana"/>
          <w:color w:val="365F91" w:themeColor="accent1" w:themeShade="BF"/>
          <w:sz w:val="22"/>
          <w:szCs w:val="22"/>
        </w:rPr>
      </w:pPr>
      <w:r w:rsidRPr="00312018">
        <w:rPr>
          <w:rFonts w:ascii="Verdana" w:hAnsi="Verdana"/>
          <w:color w:val="365F91" w:themeColor="accent1" w:themeShade="BF"/>
          <w:sz w:val="22"/>
          <w:szCs w:val="22"/>
        </w:rPr>
        <w:t>Bornstein, David. 2005. ‘How to change the world’, ISBN 0-14-303252, Penguin Group, New Delhi.</w:t>
      </w:r>
    </w:p>
    <w:p w:rsidR="00312018" w:rsidRPr="00312018" w:rsidRDefault="00312018" w:rsidP="00312018">
      <w:pPr>
        <w:tabs>
          <w:tab w:val="left" w:pos="360"/>
        </w:tabs>
        <w:ind w:left="360" w:hanging="360"/>
        <w:rPr>
          <w:rFonts w:ascii="Verdana" w:hAnsi="Verdana"/>
          <w:color w:val="365F91" w:themeColor="accent1" w:themeShade="BF"/>
          <w:sz w:val="22"/>
          <w:szCs w:val="22"/>
        </w:rPr>
      </w:pPr>
      <w:r w:rsidRPr="00312018">
        <w:rPr>
          <w:rFonts w:ascii="Verdana" w:hAnsi="Verdana"/>
          <w:color w:val="365F91" w:themeColor="accent1" w:themeShade="BF"/>
          <w:sz w:val="22"/>
          <w:szCs w:val="22"/>
        </w:rPr>
        <w:t>Curry, P. &amp; Zarate, O. 1995. ‘Machiavelli for Beginners’, ISBN 1-874166-28-5, Icon Books Limited, Cambridge</w:t>
      </w:r>
    </w:p>
    <w:p w:rsidR="00312018" w:rsidRPr="00312018" w:rsidRDefault="00312018" w:rsidP="00312018">
      <w:pPr>
        <w:tabs>
          <w:tab w:val="left" w:pos="360"/>
        </w:tabs>
        <w:ind w:left="360" w:hanging="360"/>
        <w:rPr>
          <w:rFonts w:ascii="Verdana" w:hAnsi="Verdana"/>
          <w:color w:val="365F91" w:themeColor="accent1" w:themeShade="BF"/>
          <w:sz w:val="22"/>
          <w:szCs w:val="22"/>
        </w:rPr>
      </w:pPr>
      <w:r w:rsidRPr="00312018">
        <w:rPr>
          <w:rFonts w:ascii="Verdana" w:hAnsi="Verdana"/>
          <w:color w:val="365F91" w:themeColor="accent1" w:themeShade="BF"/>
          <w:sz w:val="22"/>
          <w:szCs w:val="22"/>
        </w:rPr>
        <w:t>Goldratt, E.M. and Jeff Cox. 1992. The Goal: A Process of ongoing Improvement, North River Press.</w:t>
      </w:r>
    </w:p>
    <w:p w:rsidR="00312018" w:rsidRPr="00312018" w:rsidRDefault="00312018" w:rsidP="00312018">
      <w:pPr>
        <w:tabs>
          <w:tab w:val="left" w:pos="360"/>
        </w:tabs>
        <w:ind w:left="360" w:hanging="360"/>
        <w:rPr>
          <w:rFonts w:ascii="Verdana" w:hAnsi="Verdana"/>
          <w:color w:val="365F91" w:themeColor="accent1" w:themeShade="BF"/>
          <w:sz w:val="22"/>
          <w:szCs w:val="22"/>
        </w:rPr>
      </w:pPr>
      <w:r w:rsidRPr="00312018">
        <w:rPr>
          <w:rFonts w:ascii="Verdana" w:hAnsi="Verdana"/>
          <w:color w:val="365F91" w:themeColor="accent1" w:themeShade="BF"/>
          <w:sz w:val="22"/>
          <w:szCs w:val="22"/>
        </w:rPr>
        <w:t xml:space="preserve">Foulds, Russell J. 2000. Serving two Masters, ISBN 81-7176-397-9. Pauline Sisters, Mumbai. </w:t>
      </w:r>
    </w:p>
    <w:p w:rsidR="00312018" w:rsidRPr="00312018" w:rsidRDefault="00312018" w:rsidP="00312018">
      <w:pPr>
        <w:tabs>
          <w:tab w:val="left" w:pos="360"/>
        </w:tabs>
        <w:autoSpaceDE w:val="0"/>
        <w:autoSpaceDN w:val="0"/>
        <w:adjustRightInd w:val="0"/>
        <w:ind w:left="360" w:hanging="360"/>
        <w:rPr>
          <w:rFonts w:ascii="Verdana" w:hAnsi="Verdana"/>
          <w:color w:val="365F91" w:themeColor="accent1" w:themeShade="BF"/>
          <w:sz w:val="22"/>
          <w:szCs w:val="22"/>
        </w:rPr>
      </w:pPr>
      <w:r w:rsidRPr="00312018">
        <w:rPr>
          <w:rFonts w:ascii="Verdana" w:hAnsi="Verdana"/>
          <w:color w:val="365F91" w:themeColor="accent1" w:themeShade="BF"/>
          <w:sz w:val="22"/>
          <w:szCs w:val="22"/>
        </w:rPr>
        <w:t>Ghoshal, S. &amp; Moran, P. 2005. Bad for Practice: a critique of the transaction cost theory, in Sumantra Ghoshal on Management: A Force for Good, (ed), Birkinshaw, J. &amp; Piramal, G., Pearson</w:t>
      </w:r>
    </w:p>
    <w:p w:rsidR="00312018" w:rsidRPr="00312018" w:rsidRDefault="00312018" w:rsidP="00312018">
      <w:pPr>
        <w:tabs>
          <w:tab w:val="left" w:pos="360"/>
        </w:tabs>
        <w:ind w:left="360" w:hanging="360"/>
        <w:rPr>
          <w:rFonts w:ascii="Verdana" w:hAnsi="Verdana"/>
          <w:color w:val="365F91" w:themeColor="accent1" w:themeShade="BF"/>
          <w:sz w:val="22"/>
          <w:szCs w:val="22"/>
        </w:rPr>
      </w:pPr>
      <w:r w:rsidRPr="00312018">
        <w:rPr>
          <w:rFonts w:ascii="Verdana" w:hAnsi="Verdana"/>
          <w:color w:val="365F91" w:themeColor="accent1" w:themeShade="BF"/>
          <w:sz w:val="22"/>
          <w:szCs w:val="22"/>
        </w:rPr>
        <w:t xml:space="preserve">Kohn, Alfie, (1992), ‘No Contest: The Case Against Competition’, Houghton Miffin Company, New York. &lt;accessed on July 15, 2008&gt; </w:t>
      </w:r>
    </w:p>
    <w:p w:rsidR="00312018" w:rsidRPr="00312018" w:rsidRDefault="00312018" w:rsidP="00312018">
      <w:pPr>
        <w:tabs>
          <w:tab w:val="left" w:pos="360"/>
        </w:tabs>
        <w:ind w:left="360" w:hanging="360"/>
        <w:rPr>
          <w:rFonts w:ascii="Verdana" w:hAnsi="Verdana"/>
          <w:color w:val="365F91" w:themeColor="accent1" w:themeShade="BF"/>
          <w:sz w:val="22"/>
          <w:szCs w:val="22"/>
        </w:rPr>
      </w:pPr>
      <w:r w:rsidRPr="00312018">
        <w:rPr>
          <w:rFonts w:ascii="Verdana" w:hAnsi="Verdana"/>
          <w:color w:val="365F91" w:themeColor="accent1" w:themeShade="BF"/>
          <w:sz w:val="22"/>
          <w:szCs w:val="22"/>
        </w:rPr>
        <w:t>Kuwahara, Tetsuya. 2009. Seminar Discussions on Case History of Kanebo Cotton Spinning Company in Japan and Naigaiwata Cotton Company in China in the pre-war periods, July 2009, Kobe University, Japan</w:t>
      </w:r>
    </w:p>
    <w:p w:rsidR="00312018" w:rsidRPr="00312018" w:rsidRDefault="00312018" w:rsidP="00312018">
      <w:pPr>
        <w:tabs>
          <w:tab w:val="left" w:pos="360"/>
        </w:tabs>
        <w:ind w:left="360" w:hanging="360"/>
        <w:rPr>
          <w:rFonts w:ascii="Verdana" w:hAnsi="Verdana"/>
          <w:color w:val="365F91" w:themeColor="accent1" w:themeShade="BF"/>
          <w:sz w:val="22"/>
          <w:szCs w:val="22"/>
        </w:rPr>
      </w:pPr>
      <w:r w:rsidRPr="00312018">
        <w:rPr>
          <w:rFonts w:ascii="Verdana" w:hAnsi="Verdana"/>
          <w:color w:val="365F91" w:themeColor="accent1" w:themeShade="BF"/>
          <w:sz w:val="22"/>
          <w:szCs w:val="22"/>
        </w:rPr>
        <w:t>Murthy, K.R. Srinivasa. 1978. ‘Sri Mahila Griha Udyog Lijjat Papad’, Indian Institute of Management, Ahmedabad.</w:t>
      </w:r>
    </w:p>
    <w:p w:rsidR="00312018" w:rsidRPr="00312018" w:rsidRDefault="00312018" w:rsidP="00312018">
      <w:pPr>
        <w:tabs>
          <w:tab w:val="left" w:pos="360"/>
        </w:tabs>
        <w:ind w:left="360" w:hanging="360"/>
        <w:rPr>
          <w:rFonts w:ascii="Verdana" w:hAnsi="Verdana"/>
          <w:color w:val="365F91" w:themeColor="accent1" w:themeShade="BF"/>
          <w:sz w:val="22"/>
          <w:szCs w:val="22"/>
        </w:rPr>
      </w:pPr>
      <w:r w:rsidRPr="00312018">
        <w:rPr>
          <w:rFonts w:ascii="Verdana" w:hAnsi="Verdana"/>
          <w:color w:val="365F91" w:themeColor="accent1" w:themeShade="BF"/>
          <w:sz w:val="22"/>
          <w:szCs w:val="22"/>
          <w:lang w:val="sv-SE"/>
        </w:rPr>
        <w:t xml:space="preserve">Nayak, Amar K.J.R. 2008. </w:t>
      </w:r>
      <w:r w:rsidRPr="00312018">
        <w:rPr>
          <w:rFonts w:ascii="Verdana" w:hAnsi="Verdana"/>
          <w:color w:val="365F91" w:themeColor="accent1" w:themeShade="BF"/>
          <w:sz w:val="22"/>
          <w:szCs w:val="22"/>
        </w:rPr>
        <w:t>‘Cooperative Action: Case of Amul’ Working Case: NCS4/06/08</w:t>
      </w:r>
    </w:p>
    <w:p w:rsidR="00312018" w:rsidRPr="00312018" w:rsidRDefault="00312018" w:rsidP="00312018">
      <w:pPr>
        <w:tabs>
          <w:tab w:val="left" w:pos="360"/>
        </w:tabs>
        <w:ind w:left="360" w:hanging="360"/>
        <w:rPr>
          <w:rFonts w:ascii="Verdana" w:hAnsi="Verdana"/>
          <w:color w:val="365F91" w:themeColor="accent1" w:themeShade="BF"/>
          <w:sz w:val="22"/>
          <w:szCs w:val="22"/>
        </w:rPr>
      </w:pPr>
      <w:r w:rsidRPr="00312018">
        <w:rPr>
          <w:rFonts w:ascii="Verdana" w:hAnsi="Verdana"/>
          <w:color w:val="365F91" w:themeColor="accent1" w:themeShade="BF"/>
          <w:sz w:val="22"/>
          <w:szCs w:val="22"/>
          <w:lang w:val="sv-SE"/>
        </w:rPr>
        <w:t xml:space="preserve">Nayak, Amar K.J.R.(2007. </w:t>
      </w:r>
      <w:r w:rsidRPr="00312018">
        <w:rPr>
          <w:rFonts w:ascii="Verdana" w:hAnsi="Verdana"/>
          <w:color w:val="365F91" w:themeColor="accent1" w:themeShade="BF"/>
          <w:sz w:val="22"/>
          <w:szCs w:val="22"/>
        </w:rPr>
        <w:t>‘Does direct investment in complementary business make business sense to foreign companies in an emerging economy? Case of British American Tobacco in India, 1906-2004’ Global Business Review, 8:2 (2007): 189-204</w:t>
      </w:r>
    </w:p>
    <w:p w:rsidR="00312018" w:rsidRPr="00312018" w:rsidRDefault="00312018" w:rsidP="00312018">
      <w:pPr>
        <w:tabs>
          <w:tab w:val="left" w:pos="360"/>
        </w:tabs>
        <w:ind w:left="360" w:hanging="360"/>
        <w:rPr>
          <w:rFonts w:ascii="Verdana" w:hAnsi="Verdana"/>
          <w:color w:val="365F91" w:themeColor="accent1" w:themeShade="BF"/>
          <w:sz w:val="22"/>
          <w:szCs w:val="22"/>
        </w:rPr>
      </w:pPr>
      <w:r w:rsidRPr="00312018">
        <w:rPr>
          <w:rFonts w:ascii="Verdana" w:hAnsi="Verdana"/>
          <w:color w:val="365F91" w:themeColor="accent1" w:themeShade="BF"/>
          <w:sz w:val="22"/>
          <w:szCs w:val="22"/>
          <w:lang w:val="sv-SE"/>
        </w:rPr>
        <w:t xml:space="preserve">Nayak, Amar K.J.R. 2008. </w:t>
      </w:r>
      <w:r w:rsidRPr="00312018">
        <w:rPr>
          <w:rFonts w:ascii="Verdana" w:hAnsi="Verdana"/>
          <w:color w:val="365F91" w:themeColor="accent1" w:themeShade="BF"/>
          <w:sz w:val="22"/>
          <w:szCs w:val="22"/>
        </w:rPr>
        <w:t>‘A Host who doesn’t wait on her Guests: Case of Discalced Carmelite Order’ NCS2/06/08</w:t>
      </w:r>
    </w:p>
    <w:p w:rsidR="00312018" w:rsidRPr="00312018" w:rsidRDefault="00312018" w:rsidP="00312018">
      <w:pPr>
        <w:tabs>
          <w:tab w:val="left" w:pos="360"/>
        </w:tabs>
        <w:ind w:left="360" w:hanging="360"/>
        <w:rPr>
          <w:rFonts w:ascii="Verdana" w:hAnsi="Verdana"/>
          <w:color w:val="365F91" w:themeColor="accent1" w:themeShade="BF"/>
          <w:sz w:val="22"/>
          <w:szCs w:val="22"/>
        </w:rPr>
      </w:pPr>
      <w:r w:rsidRPr="00312018">
        <w:rPr>
          <w:rFonts w:ascii="Verdana" w:hAnsi="Verdana"/>
          <w:color w:val="365F91" w:themeColor="accent1" w:themeShade="BF"/>
          <w:sz w:val="22"/>
          <w:szCs w:val="22"/>
          <w:lang w:val="sv-SE"/>
        </w:rPr>
        <w:t xml:space="preserve">Nayak, Amar K.J.R.2008. </w:t>
      </w:r>
      <w:r w:rsidRPr="00312018">
        <w:rPr>
          <w:rFonts w:ascii="Verdana" w:hAnsi="Verdana"/>
          <w:color w:val="365F91" w:themeColor="accent1" w:themeShade="BF"/>
          <w:sz w:val="22"/>
          <w:szCs w:val="22"/>
        </w:rPr>
        <w:t>‘Competition at its peak: Case of Australia-India Test Series 2007-08’ NCS1/06/08</w:t>
      </w:r>
    </w:p>
    <w:p w:rsidR="00312018" w:rsidRPr="00312018" w:rsidRDefault="00312018" w:rsidP="00312018">
      <w:pPr>
        <w:tabs>
          <w:tab w:val="left" w:pos="360"/>
        </w:tabs>
        <w:ind w:left="360" w:hanging="360"/>
        <w:rPr>
          <w:rFonts w:ascii="Verdana" w:hAnsi="Verdana"/>
          <w:color w:val="365F91" w:themeColor="accent1" w:themeShade="BF"/>
          <w:sz w:val="22"/>
          <w:szCs w:val="22"/>
        </w:rPr>
      </w:pPr>
      <w:r w:rsidRPr="00312018">
        <w:rPr>
          <w:rFonts w:ascii="Verdana" w:hAnsi="Verdana"/>
          <w:color w:val="365F91" w:themeColor="accent1" w:themeShade="BF"/>
          <w:sz w:val="22"/>
          <w:szCs w:val="22"/>
          <w:lang w:val="sv-SE"/>
        </w:rPr>
        <w:t xml:space="preserve">Nayak, Amar K.J.R. 2008. </w:t>
      </w:r>
      <w:r w:rsidRPr="00312018">
        <w:rPr>
          <w:rFonts w:ascii="Verdana" w:hAnsi="Verdana"/>
          <w:color w:val="365F91" w:themeColor="accent1" w:themeShade="BF"/>
          <w:sz w:val="22"/>
          <w:szCs w:val="22"/>
        </w:rPr>
        <w:t>‘Religious Orders: Case of Ramakrishna Mission’ Working Case: NCS3/06/08</w:t>
      </w:r>
    </w:p>
    <w:p w:rsidR="00312018" w:rsidRPr="00312018" w:rsidRDefault="00312018" w:rsidP="00312018">
      <w:pPr>
        <w:tabs>
          <w:tab w:val="left" w:pos="360"/>
        </w:tabs>
        <w:ind w:left="360" w:hanging="360"/>
        <w:rPr>
          <w:rFonts w:ascii="Verdana" w:hAnsi="Verdana"/>
          <w:color w:val="365F91" w:themeColor="accent1" w:themeShade="BF"/>
          <w:sz w:val="22"/>
          <w:szCs w:val="22"/>
        </w:rPr>
      </w:pPr>
      <w:r w:rsidRPr="00312018">
        <w:rPr>
          <w:rFonts w:ascii="Verdana" w:hAnsi="Verdana"/>
          <w:color w:val="365F91" w:themeColor="accent1" w:themeShade="BF"/>
          <w:sz w:val="22"/>
          <w:szCs w:val="22"/>
        </w:rPr>
        <w:t xml:space="preserve">Nayak, Amar K.J.R. 2008. Multinationals in India: FDI &amp; Complementation Strategy in a Developing Country, Palgrave Macmillan, UK &amp; USA </w:t>
      </w:r>
    </w:p>
    <w:p w:rsidR="00312018" w:rsidRPr="00312018" w:rsidRDefault="00312018" w:rsidP="00312018">
      <w:pPr>
        <w:tabs>
          <w:tab w:val="left" w:pos="360"/>
          <w:tab w:val="left" w:pos="2265"/>
        </w:tabs>
        <w:ind w:left="360" w:hanging="360"/>
        <w:rPr>
          <w:rFonts w:ascii="Verdana" w:hAnsi="Verdana"/>
          <w:color w:val="365F91" w:themeColor="accent1" w:themeShade="BF"/>
          <w:sz w:val="22"/>
          <w:szCs w:val="22"/>
        </w:rPr>
      </w:pPr>
      <w:r w:rsidRPr="00312018">
        <w:rPr>
          <w:rFonts w:ascii="Verdana" w:hAnsi="Verdana"/>
          <w:color w:val="365F91" w:themeColor="accent1" w:themeShade="BF"/>
          <w:sz w:val="22"/>
          <w:szCs w:val="22"/>
        </w:rPr>
        <w:t>North, D.C. 1993. Economic Performance through Time. Lecture to the memory of Alfred Nobel. December, 9, 1993</w:t>
      </w:r>
    </w:p>
    <w:p w:rsidR="00312018" w:rsidRPr="00312018" w:rsidRDefault="00312018" w:rsidP="00312018">
      <w:pPr>
        <w:tabs>
          <w:tab w:val="left" w:pos="360"/>
        </w:tabs>
        <w:ind w:left="360" w:hanging="360"/>
        <w:rPr>
          <w:rFonts w:ascii="Verdana" w:hAnsi="Verdana"/>
          <w:color w:val="365F91" w:themeColor="accent1" w:themeShade="BF"/>
          <w:sz w:val="22"/>
          <w:szCs w:val="22"/>
        </w:rPr>
      </w:pPr>
      <w:r w:rsidRPr="00312018">
        <w:rPr>
          <w:rFonts w:ascii="Verdana" w:hAnsi="Verdana"/>
          <w:color w:val="365F91" w:themeColor="accent1" w:themeShade="BF"/>
          <w:sz w:val="22"/>
          <w:szCs w:val="22"/>
        </w:rPr>
        <w:t>Rumelt, Richard P. 2003. ‘What in the world is Competitive Advantage?’ Policy Working Paper 2003-105</w:t>
      </w:r>
    </w:p>
    <w:p w:rsidR="00312018" w:rsidRPr="00312018" w:rsidRDefault="00312018" w:rsidP="00312018">
      <w:pPr>
        <w:tabs>
          <w:tab w:val="left" w:pos="360"/>
        </w:tabs>
        <w:ind w:left="360" w:hanging="360"/>
        <w:rPr>
          <w:rFonts w:ascii="Verdana" w:hAnsi="Verdana"/>
          <w:color w:val="365F91" w:themeColor="accent1" w:themeShade="BF"/>
          <w:sz w:val="22"/>
          <w:szCs w:val="22"/>
        </w:rPr>
      </w:pPr>
      <w:r w:rsidRPr="00312018">
        <w:rPr>
          <w:rFonts w:ascii="Verdana" w:hAnsi="Verdana"/>
          <w:color w:val="365F91" w:themeColor="accent1" w:themeShade="BF"/>
          <w:sz w:val="22"/>
          <w:szCs w:val="22"/>
        </w:rPr>
        <w:t>Schumacher E. F. 1975. ‘Small is Beautiful’, Sphere Books Limited, London.</w:t>
      </w:r>
    </w:p>
    <w:p w:rsidR="00312018" w:rsidRPr="00312018" w:rsidRDefault="00312018" w:rsidP="00312018">
      <w:pPr>
        <w:tabs>
          <w:tab w:val="left" w:pos="360"/>
        </w:tabs>
        <w:ind w:left="360" w:hanging="360"/>
        <w:rPr>
          <w:rFonts w:ascii="Verdana" w:hAnsi="Verdana"/>
          <w:color w:val="365F91" w:themeColor="accent1" w:themeShade="BF"/>
          <w:sz w:val="22"/>
          <w:szCs w:val="22"/>
        </w:rPr>
      </w:pPr>
      <w:r w:rsidRPr="00312018">
        <w:rPr>
          <w:rFonts w:ascii="Verdana" w:hAnsi="Verdana"/>
          <w:color w:val="365F91" w:themeColor="accent1" w:themeShade="BF"/>
          <w:sz w:val="22"/>
          <w:szCs w:val="22"/>
        </w:rPr>
        <w:t>Sethi, J.D. 1979. ‘Gandhi Today’, 2</w:t>
      </w:r>
      <w:r w:rsidRPr="00312018">
        <w:rPr>
          <w:rFonts w:ascii="Verdana" w:hAnsi="Verdana"/>
          <w:color w:val="365F91" w:themeColor="accent1" w:themeShade="BF"/>
          <w:sz w:val="22"/>
          <w:szCs w:val="22"/>
          <w:vertAlign w:val="superscript"/>
        </w:rPr>
        <w:t>nd</w:t>
      </w:r>
      <w:r w:rsidRPr="00312018">
        <w:rPr>
          <w:rFonts w:ascii="Verdana" w:hAnsi="Verdana"/>
          <w:color w:val="365F91" w:themeColor="accent1" w:themeShade="BF"/>
          <w:sz w:val="22"/>
          <w:szCs w:val="22"/>
        </w:rPr>
        <w:t xml:space="preserve"> Edition, Vikas Publishing House Pvt. Ltd., New Delhi.</w:t>
      </w:r>
    </w:p>
    <w:p w:rsidR="00312018" w:rsidRPr="00312018" w:rsidRDefault="00312018" w:rsidP="00312018">
      <w:pPr>
        <w:tabs>
          <w:tab w:val="left" w:pos="360"/>
        </w:tabs>
        <w:ind w:left="360" w:hanging="360"/>
        <w:rPr>
          <w:rFonts w:ascii="Verdana" w:hAnsi="Verdana"/>
          <w:color w:val="365F91" w:themeColor="accent1" w:themeShade="BF"/>
          <w:sz w:val="22"/>
          <w:szCs w:val="22"/>
        </w:rPr>
      </w:pPr>
      <w:r w:rsidRPr="00312018">
        <w:rPr>
          <w:rFonts w:ascii="Verdana" w:hAnsi="Verdana"/>
          <w:color w:val="365F91" w:themeColor="accent1" w:themeShade="BF"/>
          <w:sz w:val="22"/>
          <w:szCs w:val="22"/>
        </w:rPr>
        <w:lastRenderedPageBreak/>
        <w:t xml:space="preserve">Srinivasan, S.K. 2005. Book Review. Fortune at the Bottom of the Pyramid: Eradicating Poverty through Profits’, Pearson Education Inc., New Jersey by Prahalad, C.K., Vikalpa, vol.30, No.2. </w:t>
      </w:r>
    </w:p>
    <w:p w:rsidR="00312018" w:rsidRPr="00312018" w:rsidRDefault="00312018" w:rsidP="00312018">
      <w:pPr>
        <w:tabs>
          <w:tab w:val="left" w:pos="360"/>
        </w:tabs>
        <w:autoSpaceDE w:val="0"/>
        <w:autoSpaceDN w:val="0"/>
        <w:adjustRightInd w:val="0"/>
        <w:ind w:left="360" w:hanging="360"/>
        <w:rPr>
          <w:rFonts w:ascii="Verdana" w:hAnsi="Verdana"/>
          <w:color w:val="365F91" w:themeColor="accent1" w:themeShade="BF"/>
          <w:sz w:val="22"/>
          <w:szCs w:val="22"/>
        </w:rPr>
      </w:pPr>
      <w:r w:rsidRPr="00312018">
        <w:rPr>
          <w:rFonts w:ascii="Verdana" w:hAnsi="Verdana"/>
          <w:color w:val="365F91" w:themeColor="accent1" w:themeShade="BF"/>
          <w:sz w:val="22"/>
          <w:szCs w:val="22"/>
        </w:rPr>
        <w:t>Ghoshal, S. &amp; Moran, P. 2005. Bad for Practice: a critique of the transaction cost theory, in Sumantra Ghoshal on Management: A Force for Good, (ed), Birkinshaw, J. &amp; Piramal, G., Pearson</w:t>
      </w:r>
    </w:p>
    <w:p w:rsidR="00312018" w:rsidRPr="00312018" w:rsidRDefault="00312018" w:rsidP="00312018">
      <w:pPr>
        <w:tabs>
          <w:tab w:val="left" w:pos="0"/>
        </w:tabs>
        <w:autoSpaceDE w:val="0"/>
        <w:autoSpaceDN w:val="0"/>
        <w:adjustRightInd w:val="0"/>
        <w:rPr>
          <w:rFonts w:ascii="Verdana" w:hAnsi="Verdana"/>
          <w:color w:val="365F91" w:themeColor="accent1" w:themeShade="BF"/>
          <w:sz w:val="22"/>
          <w:szCs w:val="22"/>
        </w:rPr>
      </w:pPr>
    </w:p>
    <w:p w:rsidR="00312018" w:rsidRPr="00312018" w:rsidRDefault="00312018" w:rsidP="00312018">
      <w:pPr>
        <w:autoSpaceDE w:val="0"/>
        <w:autoSpaceDN w:val="0"/>
        <w:adjustRightInd w:val="0"/>
        <w:spacing w:line="240" w:lineRule="atLeast"/>
        <w:rPr>
          <w:rFonts w:ascii="Verdana" w:hAnsi="Verdana"/>
          <w:color w:val="365F91" w:themeColor="accent1" w:themeShade="BF"/>
          <w:sz w:val="22"/>
          <w:szCs w:val="22"/>
        </w:rPr>
      </w:pPr>
      <w:r w:rsidRPr="00312018">
        <w:rPr>
          <w:rFonts w:ascii="Verdana" w:hAnsi="Verdana"/>
          <w:bCs/>
          <w:color w:val="365F91" w:themeColor="accent1" w:themeShade="BF"/>
          <w:sz w:val="22"/>
          <w:szCs w:val="22"/>
        </w:rPr>
        <w:t xml:space="preserve">Film: </w:t>
      </w:r>
      <w:r w:rsidRPr="00312018">
        <w:rPr>
          <w:rFonts w:ascii="Verdana" w:hAnsi="Verdana"/>
          <w:color w:val="365F91" w:themeColor="accent1" w:themeShade="BF"/>
          <w:sz w:val="22"/>
          <w:szCs w:val="22"/>
        </w:rPr>
        <w:t>Life of Buddha, http://www.youtube.com/watch?v=P2NLQGrbf5U</w:t>
      </w:r>
    </w:p>
    <w:p w:rsidR="00312018" w:rsidRPr="00312018" w:rsidRDefault="00312018" w:rsidP="00312018">
      <w:pPr>
        <w:spacing w:after="200" w:line="276" w:lineRule="auto"/>
        <w:rPr>
          <w:rFonts w:ascii="Verdana" w:hAnsi="Verdana"/>
          <w:b/>
          <w:color w:val="365F91" w:themeColor="accent1" w:themeShade="BF"/>
          <w:sz w:val="22"/>
          <w:szCs w:val="22"/>
        </w:rPr>
      </w:pPr>
      <w:r w:rsidRPr="00312018">
        <w:rPr>
          <w:rFonts w:ascii="Verdana" w:hAnsi="Verdana"/>
          <w:color w:val="365F91" w:themeColor="accent1" w:themeShade="BF"/>
          <w:sz w:val="22"/>
          <w:szCs w:val="22"/>
        </w:rPr>
        <w:t>Film: Matrix I</w:t>
      </w:r>
      <w:r w:rsidRPr="00312018">
        <w:rPr>
          <w:rFonts w:ascii="Verdana" w:hAnsi="Verdana"/>
          <w:b/>
          <w:color w:val="365F91" w:themeColor="accent1" w:themeShade="BF"/>
          <w:sz w:val="22"/>
          <w:szCs w:val="22"/>
        </w:rPr>
        <w:t xml:space="preserve"> </w:t>
      </w:r>
    </w:p>
    <w:p w:rsidR="00312018" w:rsidRPr="00312018" w:rsidRDefault="00312018" w:rsidP="00312018">
      <w:pPr>
        <w:spacing w:after="200" w:line="276" w:lineRule="auto"/>
        <w:rPr>
          <w:rFonts w:ascii="Verdana" w:hAnsi="Verdana"/>
          <w:b/>
          <w:color w:val="365F91" w:themeColor="accent1" w:themeShade="BF"/>
          <w:sz w:val="22"/>
          <w:szCs w:val="22"/>
        </w:rPr>
      </w:pPr>
    </w:p>
    <w:p w:rsidR="00312018" w:rsidRPr="00312018" w:rsidRDefault="00312018" w:rsidP="00312018">
      <w:pPr>
        <w:spacing w:line="276" w:lineRule="auto"/>
        <w:rPr>
          <w:rFonts w:ascii="Verdana" w:hAnsi="Verdana"/>
          <w:b/>
          <w:color w:val="365F91" w:themeColor="accent1" w:themeShade="BF"/>
          <w:sz w:val="22"/>
          <w:szCs w:val="22"/>
        </w:rPr>
      </w:pPr>
    </w:p>
    <w:p w:rsidR="00B50A27" w:rsidRPr="00312018" w:rsidRDefault="00B50A27" w:rsidP="00B50A27">
      <w:pPr>
        <w:widowControl w:val="0"/>
        <w:autoSpaceDE w:val="0"/>
        <w:autoSpaceDN w:val="0"/>
        <w:adjustRightInd w:val="0"/>
        <w:spacing w:before="263" w:line="276" w:lineRule="exact"/>
        <w:rPr>
          <w:rFonts w:ascii="Verdana" w:hAnsi="Verdana" w:cs="Times New Roman Bold"/>
          <w:b/>
          <w:color w:val="365F91" w:themeColor="accent1" w:themeShade="BF"/>
          <w:spacing w:val="-3"/>
          <w:sz w:val="22"/>
          <w:szCs w:val="22"/>
        </w:rPr>
      </w:pPr>
      <w:r w:rsidRPr="00312018">
        <w:rPr>
          <w:rFonts w:ascii="Verdana" w:hAnsi="Verdana" w:cs="Times New Roman Bold"/>
          <w:b/>
          <w:color w:val="365F91" w:themeColor="accent1" w:themeShade="BF"/>
          <w:spacing w:val="-3"/>
          <w:sz w:val="22"/>
          <w:szCs w:val="22"/>
        </w:rPr>
        <w:t>Classroom code of conduct</w:t>
      </w:r>
    </w:p>
    <w:p w:rsidR="00B50A27" w:rsidRPr="00312018" w:rsidRDefault="00B50A27" w:rsidP="00B50A27">
      <w:pPr>
        <w:autoSpaceDE w:val="0"/>
        <w:autoSpaceDN w:val="0"/>
        <w:adjustRightInd w:val="0"/>
        <w:rPr>
          <w:rFonts w:ascii="Verdana" w:hAnsi="Verdana"/>
          <w:color w:val="365F91" w:themeColor="accent1" w:themeShade="BF"/>
          <w:sz w:val="22"/>
          <w:szCs w:val="22"/>
        </w:rPr>
      </w:pPr>
    </w:p>
    <w:p w:rsidR="00B50A27" w:rsidRPr="00312018" w:rsidRDefault="00B50A27" w:rsidP="00B50A27">
      <w:pPr>
        <w:autoSpaceDE w:val="0"/>
        <w:autoSpaceDN w:val="0"/>
        <w:adjustRightInd w:val="0"/>
        <w:rPr>
          <w:rFonts w:ascii="Verdana" w:hAnsi="Verdana"/>
          <w:color w:val="365F91" w:themeColor="accent1" w:themeShade="BF"/>
          <w:sz w:val="22"/>
          <w:szCs w:val="22"/>
        </w:rPr>
      </w:pPr>
      <w:r w:rsidRPr="00312018">
        <w:rPr>
          <w:rFonts w:ascii="Verdana" w:hAnsi="Verdana"/>
          <w:color w:val="365F91" w:themeColor="accent1" w:themeShade="BF"/>
          <w:sz w:val="22"/>
          <w:szCs w:val="22"/>
        </w:rPr>
        <w:t xml:space="preserve">The standard </w:t>
      </w:r>
      <w:r w:rsidRPr="00312018">
        <w:rPr>
          <w:rFonts w:ascii="Verdana" w:hAnsi="Verdana"/>
          <w:b/>
          <w:bCs/>
          <w:color w:val="365F91" w:themeColor="accent1" w:themeShade="BF"/>
          <w:sz w:val="22"/>
          <w:szCs w:val="22"/>
        </w:rPr>
        <w:t xml:space="preserve">3C MGM Program Academic Policies </w:t>
      </w:r>
      <w:r w:rsidRPr="00312018">
        <w:rPr>
          <w:rFonts w:ascii="Verdana" w:hAnsi="Verdana"/>
          <w:color w:val="365F91" w:themeColor="accent1" w:themeShade="BF"/>
          <w:sz w:val="22"/>
          <w:szCs w:val="22"/>
        </w:rPr>
        <w:t>with regard to the code of conduct in the class, grading and in other engagements in this course will be applicable to the course participants.</w:t>
      </w:r>
    </w:p>
    <w:p w:rsidR="00B50A27" w:rsidRPr="00312018" w:rsidRDefault="00B50A27" w:rsidP="001F6091">
      <w:pPr>
        <w:jc w:val="both"/>
        <w:rPr>
          <w:rFonts w:ascii="Verdana" w:hAnsi="Verdana"/>
          <w:b/>
          <w:color w:val="365F91" w:themeColor="accent1" w:themeShade="BF"/>
          <w:sz w:val="22"/>
          <w:szCs w:val="22"/>
        </w:rPr>
      </w:pPr>
    </w:p>
    <w:sectPr w:rsidR="00B50A27" w:rsidRPr="00312018" w:rsidSect="00573144">
      <w:footerReference w:type="default" r:id="rId11"/>
      <w:pgSz w:w="12240" w:h="15840"/>
      <w:pgMar w:top="1260" w:right="1267" w:bottom="900" w:left="1354"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37D06" w:rsidRDefault="00237D06" w:rsidP="001F6091">
      <w:r>
        <w:separator/>
      </w:r>
    </w:p>
  </w:endnote>
  <w:endnote w:type="continuationSeparator" w:id="1">
    <w:p w:rsidR="00237D06" w:rsidRDefault="00237D06" w:rsidP="001F6091">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00"/>
    <w:family w:val="swiss"/>
    <w:pitch w:val="variable"/>
    <w:sig w:usb0="20000287" w:usb1="00000000" w:usb2="00000000" w:usb3="00000000" w:csb0="0000019F" w:csb1="00000000"/>
  </w:font>
  <w:font w:name="Times New Roman Bold">
    <w:panose1 w:val="00000000000000000000"/>
    <w:charset w:val="00"/>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406672"/>
      <w:docPartObj>
        <w:docPartGallery w:val="Page Numbers (Bottom of Page)"/>
        <w:docPartUnique/>
      </w:docPartObj>
    </w:sdtPr>
    <w:sdtContent>
      <w:p w:rsidR="001F6091" w:rsidRDefault="005602E5">
        <w:pPr>
          <w:pStyle w:val="Footer"/>
          <w:jc w:val="right"/>
        </w:pPr>
        <w:fldSimple w:instr=" PAGE   \* MERGEFORMAT ">
          <w:r w:rsidR="00E511FE">
            <w:rPr>
              <w:noProof/>
            </w:rPr>
            <w:t>1</w:t>
          </w:r>
        </w:fldSimple>
      </w:p>
    </w:sdtContent>
  </w:sdt>
  <w:p w:rsidR="001F6091" w:rsidRDefault="001F609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37D06" w:rsidRDefault="00237D06" w:rsidP="001F6091">
      <w:r>
        <w:separator/>
      </w:r>
    </w:p>
  </w:footnote>
  <w:footnote w:type="continuationSeparator" w:id="1">
    <w:p w:rsidR="00237D06" w:rsidRDefault="00237D06" w:rsidP="001F6091">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422E75"/>
    <w:multiLevelType w:val="hybridMultilevel"/>
    <w:tmpl w:val="B7A8432A"/>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65103A0"/>
    <w:multiLevelType w:val="hybridMultilevel"/>
    <w:tmpl w:val="CF5803D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5EC3A2B"/>
    <w:multiLevelType w:val="hybridMultilevel"/>
    <w:tmpl w:val="10D4EA3E"/>
    <w:lvl w:ilvl="0" w:tplc="C96A86F6">
      <w:start w:val="1"/>
      <w:numFmt w:val="upperLetter"/>
      <w:lvlText w:val="(%1)"/>
      <w:lvlJc w:val="left"/>
      <w:pPr>
        <w:ind w:left="30" w:hanging="390"/>
      </w:pPr>
      <w:rPr>
        <w:rFonts w:hint="default"/>
      </w:rPr>
    </w:lvl>
    <w:lvl w:ilvl="1" w:tplc="04090019" w:tentative="1">
      <w:start w:val="1"/>
      <w:numFmt w:val="lowerLetter"/>
      <w:lvlText w:val="%2."/>
      <w:lvlJc w:val="left"/>
      <w:pPr>
        <w:ind w:left="720" w:hanging="360"/>
      </w:pPr>
    </w:lvl>
    <w:lvl w:ilvl="2" w:tplc="0409001B" w:tentative="1">
      <w:start w:val="1"/>
      <w:numFmt w:val="lowerRoman"/>
      <w:lvlText w:val="%3."/>
      <w:lvlJc w:val="right"/>
      <w:pPr>
        <w:ind w:left="144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2880" w:hanging="360"/>
      </w:pPr>
    </w:lvl>
    <w:lvl w:ilvl="5" w:tplc="0409001B" w:tentative="1">
      <w:start w:val="1"/>
      <w:numFmt w:val="lowerRoman"/>
      <w:lvlText w:val="%6."/>
      <w:lvlJc w:val="right"/>
      <w:pPr>
        <w:ind w:left="3600" w:hanging="180"/>
      </w:pPr>
    </w:lvl>
    <w:lvl w:ilvl="6" w:tplc="0409000F" w:tentative="1">
      <w:start w:val="1"/>
      <w:numFmt w:val="decimal"/>
      <w:lvlText w:val="%7."/>
      <w:lvlJc w:val="left"/>
      <w:pPr>
        <w:ind w:left="4320" w:hanging="360"/>
      </w:pPr>
    </w:lvl>
    <w:lvl w:ilvl="7" w:tplc="04090019" w:tentative="1">
      <w:start w:val="1"/>
      <w:numFmt w:val="lowerLetter"/>
      <w:lvlText w:val="%8."/>
      <w:lvlJc w:val="left"/>
      <w:pPr>
        <w:ind w:left="5040" w:hanging="360"/>
      </w:pPr>
    </w:lvl>
    <w:lvl w:ilvl="8" w:tplc="0409001B" w:tentative="1">
      <w:start w:val="1"/>
      <w:numFmt w:val="lowerRoman"/>
      <w:lvlText w:val="%9."/>
      <w:lvlJc w:val="right"/>
      <w:pPr>
        <w:ind w:left="5760" w:hanging="180"/>
      </w:pPr>
    </w:lvl>
  </w:abstractNum>
  <w:abstractNum w:abstractNumId="3">
    <w:nsid w:val="4E085D98"/>
    <w:multiLevelType w:val="hybridMultilevel"/>
    <w:tmpl w:val="75D275FA"/>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4FC92A21"/>
    <w:multiLevelType w:val="hybridMultilevel"/>
    <w:tmpl w:val="C7164C40"/>
    <w:lvl w:ilvl="0" w:tplc="04090001">
      <w:start w:val="1"/>
      <w:numFmt w:val="bullet"/>
      <w:lvlText w:val=""/>
      <w:lvlJc w:val="left"/>
      <w:pPr>
        <w:tabs>
          <w:tab w:val="num" w:pos="720"/>
        </w:tabs>
        <w:ind w:left="720" w:hanging="360"/>
      </w:pPr>
      <w:rPr>
        <w:rFonts w:ascii="Symbol" w:hAnsi="Symbo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nsid w:val="4FE5416E"/>
    <w:multiLevelType w:val="hybridMultilevel"/>
    <w:tmpl w:val="FF4CAA12"/>
    <w:lvl w:ilvl="0" w:tplc="F9D62458">
      <w:start w:val="1"/>
      <w:numFmt w:val="lowerLetter"/>
      <w:lvlText w:val="(%1)"/>
      <w:lvlJc w:val="left"/>
      <w:pPr>
        <w:ind w:left="1080" w:hanging="720"/>
      </w:pPr>
      <w:rPr>
        <w:rFonts w:ascii="Times New Roman" w:eastAsia="Times New Roman" w:hAnsi="Times New Roman" w:cs="Times New Roman"/>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19F1A6F"/>
    <w:multiLevelType w:val="hybridMultilevel"/>
    <w:tmpl w:val="17AC98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615E0CAD"/>
    <w:multiLevelType w:val="hybridMultilevel"/>
    <w:tmpl w:val="58B211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4FE3EA4"/>
    <w:multiLevelType w:val="hybridMultilevel"/>
    <w:tmpl w:val="7B14352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65984A19"/>
    <w:multiLevelType w:val="hybridMultilevel"/>
    <w:tmpl w:val="201056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7F4D7344"/>
    <w:multiLevelType w:val="hybridMultilevel"/>
    <w:tmpl w:val="AEEE805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8"/>
  </w:num>
  <w:num w:numId="3">
    <w:abstractNumId w:val="0"/>
  </w:num>
  <w:num w:numId="4">
    <w:abstractNumId w:val="10"/>
  </w:num>
  <w:num w:numId="5">
    <w:abstractNumId w:val="2"/>
  </w:num>
  <w:num w:numId="6">
    <w:abstractNumId w:val="7"/>
  </w:num>
  <w:num w:numId="7">
    <w:abstractNumId w:val="6"/>
  </w:num>
  <w:num w:numId="8">
    <w:abstractNumId w:val="4"/>
  </w:num>
  <w:num w:numId="9">
    <w:abstractNumId w:val="5"/>
  </w:num>
  <w:num w:numId="10">
    <w:abstractNumId w:val="1"/>
  </w:num>
  <w:num w:numId="11">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7"/>
  <w:defaultTabStop w:val="720"/>
  <w:drawingGridHorizontalSpacing w:val="110"/>
  <w:displayHorizontalDrawingGridEvery w:val="2"/>
  <w:displayVerticalDrawingGridEvery w:val="2"/>
  <w:characterSpacingControl w:val="doNotCompress"/>
  <w:footnotePr>
    <w:footnote w:id="0"/>
    <w:footnote w:id="1"/>
  </w:footnotePr>
  <w:endnotePr>
    <w:endnote w:id="0"/>
    <w:endnote w:id="1"/>
  </w:endnotePr>
  <w:compat/>
  <w:rsids>
    <w:rsidRoot w:val="007378A8"/>
    <w:rsid w:val="00004867"/>
    <w:rsid w:val="0001695F"/>
    <w:rsid w:val="00030C09"/>
    <w:rsid w:val="00032809"/>
    <w:rsid w:val="00034565"/>
    <w:rsid w:val="00042EA0"/>
    <w:rsid w:val="000572F6"/>
    <w:rsid w:val="00097668"/>
    <w:rsid w:val="000A6F19"/>
    <w:rsid w:val="000F3AEA"/>
    <w:rsid w:val="001143B6"/>
    <w:rsid w:val="001626F2"/>
    <w:rsid w:val="001751CA"/>
    <w:rsid w:val="00177F6D"/>
    <w:rsid w:val="00193777"/>
    <w:rsid w:val="0019429F"/>
    <w:rsid w:val="00194B05"/>
    <w:rsid w:val="001B34EC"/>
    <w:rsid w:val="001C00B9"/>
    <w:rsid w:val="001D7DCD"/>
    <w:rsid w:val="001F6091"/>
    <w:rsid w:val="0022239E"/>
    <w:rsid w:val="00222D2B"/>
    <w:rsid w:val="00224020"/>
    <w:rsid w:val="00237D06"/>
    <w:rsid w:val="0024366C"/>
    <w:rsid w:val="002A1620"/>
    <w:rsid w:val="002D3C86"/>
    <w:rsid w:val="002F1618"/>
    <w:rsid w:val="00312018"/>
    <w:rsid w:val="003166DA"/>
    <w:rsid w:val="00331BCD"/>
    <w:rsid w:val="00354482"/>
    <w:rsid w:val="003A5BF6"/>
    <w:rsid w:val="003D0C47"/>
    <w:rsid w:val="003F34FB"/>
    <w:rsid w:val="00431192"/>
    <w:rsid w:val="00435C1D"/>
    <w:rsid w:val="00450591"/>
    <w:rsid w:val="004709CC"/>
    <w:rsid w:val="004A48B9"/>
    <w:rsid w:val="004B1927"/>
    <w:rsid w:val="004B5167"/>
    <w:rsid w:val="004C29C8"/>
    <w:rsid w:val="004E185A"/>
    <w:rsid w:val="00502805"/>
    <w:rsid w:val="00505E18"/>
    <w:rsid w:val="00552470"/>
    <w:rsid w:val="005602E5"/>
    <w:rsid w:val="0056265A"/>
    <w:rsid w:val="00573144"/>
    <w:rsid w:val="005874D4"/>
    <w:rsid w:val="005A26E4"/>
    <w:rsid w:val="005A4D95"/>
    <w:rsid w:val="005D62F1"/>
    <w:rsid w:val="005F23E5"/>
    <w:rsid w:val="00612408"/>
    <w:rsid w:val="00663DCD"/>
    <w:rsid w:val="0067632B"/>
    <w:rsid w:val="00697EAF"/>
    <w:rsid w:val="006A08BB"/>
    <w:rsid w:val="006D087A"/>
    <w:rsid w:val="007378A8"/>
    <w:rsid w:val="00760C6D"/>
    <w:rsid w:val="00790277"/>
    <w:rsid w:val="00794150"/>
    <w:rsid w:val="007C05BD"/>
    <w:rsid w:val="007D480E"/>
    <w:rsid w:val="00834E24"/>
    <w:rsid w:val="00872D17"/>
    <w:rsid w:val="008865B8"/>
    <w:rsid w:val="008E5880"/>
    <w:rsid w:val="008F1F1F"/>
    <w:rsid w:val="009117BF"/>
    <w:rsid w:val="00941154"/>
    <w:rsid w:val="00952302"/>
    <w:rsid w:val="00973248"/>
    <w:rsid w:val="00991AA5"/>
    <w:rsid w:val="009B3E1A"/>
    <w:rsid w:val="009C0A8B"/>
    <w:rsid w:val="009C2ADF"/>
    <w:rsid w:val="009C73A0"/>
    <w:rsid w:val="009D7432"/>
    <w:rsid w:val="009F106E"/>
    <w:rsid w:val="00A03D60"/>
    <w:rsid w:val="00A935E4"/>
    <w:rsid w:val="00AA5107"/>
    <w:rsid w:val="00AA685B"/>
    <w:rsid w:val="00AD17DD"/>
    <w:rsid w:val="00AD1AD7"/>
    <w:rsid w:val="00AE695B"/>
    <w:rsid w:val="00B12BD9"/>
    <w:rsid w:val="00B1767F"/>
    <w:rsid w:val="00B50A27"/>
    <w:rsid w:val="00B63FCD"/>
    <w:rsid w:val="00B677C5"/>
    <w:rsid w:val="00B84CB9"/>
    <w:rsid w:val="00BA11A0"/>
    <w:rsid w:val="00BA6B39"/>
    <w:rsid w:val="00BE64A1"/>
    <w:rsid w:val="00BF0B43"/>
    <w:rsid w:val="00C10772"/>
    <w:rsid w:val="00C15C83"/>
    <w:rsid w:val="00C21A4F"/>
    <w:rsid w:val="00C45CFB"/>
    <w:rsid w:val="00C525AA"/>
    <w:rsid w:val="00C66DE7"/>
    <w:rsid w:val="00C7270C"/>
    <w:rsid w:val="00C74904"/>
    <w:rsid w:val="00C90D55"/>
    <w:rsid w:val="00CA4D65"/>
    <w:rsid w:val="00CC7C7C"/>
    <w:rsid w:val="00CE34FA"/>
    <w:rsid w:val="00CE6645"/>
    <w:rsid w:val="00CE7EC4"/>
    <w:rsid w:val="00D009EF"/>
    <w:rsid w:val="00D03349"/>
    <w:rsid w:val="00D42A3C"/>
    <w:rsid w:val="00D42EF9"/>
    <w:rsid w:val="00D442DF"/>
    <w:rsid w:val="00D75A81"/>
    <w:rsid w:val="00D94347"/>
    <w:rsid w:val="00E136D5"/>
    <w:rsid w:val="00E27588"/>
    <w:rsid w:val="00E32E13"/>
    <w:rsid w:val="00E352B9"/>
    <w:rsid w:val="00E42F7A"/>
    <w:rsid w:val="00E511FE"/>
    <w:rsid w:val="00EC6685"/>
    <w:rsid w:val="00F10C72"/>
    <w:rsid w:val="00F203D1"/>
    <w:rsid w:val="00F328B3"/>
    <w:rsid w:val="00F42366"/>
    <w:rsid w:val="00F55A1A"/>
    <w:rsid w:val="00F72A43"/>
    <w:rsid w:val="00F912DC"/>
    <w:rsid w:val="00FC178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78A8"/>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F55A1A"/>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378A8"/>
    <w:rPr>
      <w:color w:val="0000FF" w:themeColor="hyperlink"/>
      <w:u w:val="single"/>
    </w:rPr>
  </w:style>
  <w:style w:type="paragraph" w:styleId="ListParagraph">
    <w:name w:val="List Paragraph"/>
    <w:basedOn w:val="Normal"/>
    <w:uiPriority w:val="34"/>
    <w:qFormat/>
    <w:rsid w:val="00097668"/>
    <w:pPr>
      <w:ind w:left="720"/>
      <w:contextualSpacing/>
    </w:pPr>
  </w:style>
  <w:style w:type="table" w:styleId="TableGrid">
    <w:name w:val="Table Grid"/>
    <w:basedOn w:val="TableNormal"/>
    <w:uiPriority w:val="59"/>
    <w:rsid w:val="00A03D60"/>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BalloonText">
    <w:name w:val="Balloon Text"/>
    <w:basedOn w:val="Normal"/>
    <w:link w:val="BalloonTextChar"/>
    <w:uiPriority w:val="99"/>
    <w:semiHidden/>
    <w:unhideWhenUsed/>
    <w:rsid w:val="005874D4"/>
    <w:rPr>
      <w:rFonts w:ascii="Tahoma" w:hAnsi="Tahoma" w:cs="Tahoma"/>
      <w:sz w:val="16"/>
      <w:szCs w:val="16"/>
    </w:rPr>
  </w:style>
  <w:style w:type="character" w:customStyle="1" w:styleId="BalloonTextChar">
    <w:name w:val="Balloon Text Char"/>
    <w:basedOn w:val="DefaultParagraphFont"/>
    <w:link w:val="BalloonText"/>
    <w:uiPriority w:val="99"/>
    <w:semiHidden/>
    <w:rsid w:val="005874D4"/>
    <w:rPr>
      <w:rFonts w:ascii="Tahoma" w:eastAsia="Times New Roman" w:hAnsi="Tahoma" w:cs="Tahoma"/>
      <w:sz w:val="16"/>
      <w:szCs w:val="16"/>
    </w:rPr>
  </w:style>
  <w:style w:type="character" w:customStyle="1" w:styleId="Heading1Char">
    <w:name w:val="Heading 1 Char"/>
    <w:basedOn w:val="DefaultParagraphFont"/>
    <w:link w:val="Heading1"/>
    <w:uiPriority w:val="9"/>
    <w:rsid w:val="00F55A1A"/>
    <w:rPr>
      <w:rFonts w:asciiTheme="majorHAnsi" w:eastAsiaTheme="majorEastAsia" w:hAnsiTheme="majorHAnsi" w:cstheme="majorBidi"/>
      <w:b/>
      <w:bCs/>
      <w:color w:val="365F91" w:themeColor="accent1" w:themeShade="BF"/>
      <w:sz w:val="28"/>
      <w:szCs w:val="28"/>
      <w:lang w:bidi="en-US"/>
    </w:rPr>
  </w:style>
  <w:style w:type="character" w:styleId="Strong">
    <w:name w:val="Strong"/>
    <w:basedOn w:val="DefaultParagraphFont"/>
    <w:qFormat/>
    <w:rsid w:val="00C15C83"/>
    <w:rPr>
      <w:b/>
      <w:bCs/>
    </w:rPr>
  </w:style>
  <w:style w:type="paragraph" w:styleId="Title">
    <w:name w:val="Title"/>
    <w:basedOn w:val="Normal"/>
    <w:next w:val="Normal"/>
    <w:link w:val="TitleChar"/>
    <w:uiPriority w:val="10"/>
    <w:qFormat/>
    <w:rsid w:val="00941154"/>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941154"/>
    <w:rPr>
      <w:rFonts w:ascii="Cambria" w:eastAsia="Times New Roman" w:hAnsi="Cambria" w:cs="Times New Roman"/>
      <w:b/>
      <w:bCs/>
      <w:kern w:val="28"/>
      <w:sz w:val="32"/>
      <w:szCs w:val="32"/>
    </w:rPr>
  </w:style>
  <w:style w:type="paragraph" w:styleId="Header">
    <w:name w:val="header"/>
    <w:basedOn w:val="Normal"/>
    <w:link w:val="HeaderChar"/>
    <w:uiPriority w:val="99"/>
    <w:semiHidden/>
    <w:unhideWhenUsed/>
    <w:rsid w:val="001F6091"/>
    <w:pPr>
      <w:tabs>
        <w:tab w:val="center" w:pos="4680"/>
        <w:tab w:val="right" w:pos="9360"/>
      </w:tabs>
    </w:pPr>
  </w:style>
  <w:style w:type="character" w:customStyle="1" w:styleId="HeaderChar">
    <w:name w:val="Header Char"/>
    <w:basedOn w:val="DefaultParagraphFont"/>
    <w:link w:val="Header"/>
    <w:uiPriority w:val="99"/>
    <w:semiHidden/>
    <w:rsid w:val="001F6091"/>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1F6091"/>
    <w:pPr>
      <w:tabs>
        <w:tab w:val="center" w:pos="4680"/>
        <w:tab w:val="right" w:pos="9360"/>
      </w:tabs>
    </w:pPr>
  </w:style>
  <w:style w:type="character" w:customStyle="1" w:styleId="FooterChar">
    <w:name w:val="Footer Char"/>
    <w:basedOn w:val="DefaultParagraphFont"/>
    <w:link w:val="Footer"/>
    <w:uiPriority w:val="99"/>
    <w:rsid w:val="001F6091"/>
    <w:rPr>
      <w:rFonts w:ascii="Times New Roman" w:eastAsia="Times New Roman" w:hAnsi="Times New Roman" w:cs="Times New Roman"/>
      <w:sz w:val="24"/>
      <w:szCs w:val="24"/>
    </w:rPr>
  </w:style>
  <w:style w:type="paragraph" w:customStyle="1" w:styleId="Standaard1">
    <w:name w:val="Standaard1"/>
    <w:rsid w:val="003D0C47"/>
    <w:pPr>
      <w:suppressAutoHyphens/>
      <w:textAlignment w:val="baseline"/>
    </w:pPr>
    <w:rPr>
      <w:rFonts w:ascii="Calibri" w:eastAsia="Calibri" w:hAnsi="Calibri" w:cs="Calibri"/>
      <w:i/>
      <w:color w:val="002060"/>
      <w:lang w:eastAsia="ar-SA"/>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577C2C-E4B6-4FBC-9145-1ADB53C79F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1800</Words>
  <Characters>10262</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ximb</Company>
  <LinksUpToDate>false</LinksUpToDate>
  <CharactersWithSpaces>12038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xim</dc:creator>
  <cp:keywords/>
  <dc:description/>
  <cp:lastModifiedBy>Debasis</cp:lastModifiedBy>
  <cp:revision>2</cp:revision>
  <cp:lastPrinted>2011-10-07T04:46:00Z</cp:lastPrinted>
  <dcterms:created xsi:type="dcterms:W3CDTF">2013-01-04T03:41:00Z</dcterms:created>
  <dcterms:modified xsi:type="dcterms:W3CDTF">2013-01-04T03:41:00Z</dcterms:modified>
</cp:coreProperties>
</file>