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059D" w:rsidRPr="00EE6EF2" w:rsidRDefault="00DA059D" w:rsidP="00DA059D">
      <w:pPr>
        <w:widowControl w:val="0"/>
        <w:autoSpaceDE w:val="0"/>
        <w:autoSpaceDN w:val="0"/>
        <w:adjustRightInd w:val="0"/>
        <w:ind w:right="-900"/>
        <w:rPr>
          <w:rFonts w:ascii="Verdana" w:hAnsi="Verdana"/>
          <w:b/>
          <w:i/>
          <w:color w:val="002060"/>
        </w:rPr>
      </w:pPr>
      <w:r w:rsidRPr="00EE6EF2">
        <w:rPr>
          <w:rFonts w:ascii="Verdana" w:hAnsi="Verdana"/>
          <w:b/>
          <w:i/>
          <w:color w:val="002060"/>
        </w:rPr>
        <w:t>3Continent Mas</w:t>
      </w:r>
      <w:r w:rsidR="003E0846">
        <w:rPr>
          <w:rFonts w:ascii="Verdana" w:hAnsi="Verdana"/>
          <w:b/>
          <w:i/>
          <w:color w:val="002060"/>
        </w:rPr>
        <w:t>ter of Global Management    2013-2014</w:t>
      </w:r>
    </w:p>
    <w:p w:rsidR="00DA059D" w:rsidRDefault="00DA059D" w:rsidP="00DA059D">
      <w:pPr>
        <w:widowControl w:val="0"/>
        <w:autoSpaceDE w:val="0"/>
        <w:autoSpaceDN w:val="0"/>
        <w:adjustRightInd w:val="0"/>
        <w:ind w:right="-900"/>
        <w:rPr>
          <w:rFonts w:ascii="Verdana" w:hAnsi="Verdana"/>
        </w:rPr>
      </w:pPr>
    </w:p>
    <w:p w:rsidR="00DA059D" w:rsidRDefault="00DA059D" w:rsidP="00DA059D">
      <w:pPr>
        <w:widowControl w:val="0"/>
        <w:autoSpaceDE w:val="0"/>
        <w:autoSpaceDN w:val="0"/>
        <w:adjustRightInd w:val="0"/>
        <w:ind w:right="-900"/>
      </w:pPr>
      <w:r>
        <w:rPr>
          <w:noProof/>
        </w:rPr>
        <w:drawing>
          <wp:inline distT="0" distB="0" distL="0" distR="0">
            <wp:extent cx="1493520" cy="486410"/>
            <wp:effectExtent l="19050" t="0" r="0" b="0"/>
            <wp:docPr id="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8" cstate="print"/>
                    <a:srcRect/>
                    <a:stretch>
                      <a:fillRect/>
                    </a:stretch>
                  </pic:blipFill>
                  <pic:spPr bwMode="auto">
                    <a:xfrm>
                      <a:off x="0" y="0"/>
                      <a:ext cx="1493520" cy="486410"/>
                    </a:xfrm>
                    <a:prstGeom prst="rect">
                      <a:avLst/>
                    </a:prstGeom>
                    <a:noFill/>
                    <a:ln w="9525">
                      <a:noFill/>
                      <a:miter lim="800000"/>
                      <a:headEnd/>
                      <a:tailEnd/>
                    </a:ln>
                  </pic:spPr>
                </pic:pic>
              </a:graphicData>
            </a:graphic>
          </wp:inline>
        </w:drawing>
      </w:r>
      <w:r>
        <w:t xml:space="preserve">         </w:t>
      </w:r>
      <w:r>
        <w:rPr>
          <w:noProof/>
        </w:rPr>
        <w:drawing>
          <wp:inline distT="0" distB="0" distL="0" distR="0">
            <wp:extent cx="1946275" cy="436245"/>
            <wp:effectExtent l="19050" t="0" r="0" b="0"/>
            <wp:docPr id="5"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9" cstate="print"/>
                    <a:srcRect/>
                    <a:stretch>
                      <a:fillRect/>
                    </a:stretch>
                  </pic:blipFill>
                  <pic:spPr bwMode="auto">
                    <a:xfrm>
                      <a:off x="0" y="0"/>
                      <a:ext cx="1946275" cy="436245"/>
                    </a:xfrm>
                    <a:prstGeom prst="rect">
                      <a:avLst/>
                    </a:prstGeom>
                    <a:noFill/>
                    <a:ln w="9525">
                      <a:noFill/>
                      <a:miter lim="800000"/>
                      <a:headEnd/>
                      <a:tailEnd/>
                    </a:ln>
                  </pic:spPr>
                </pic:pic>
              </a:graphicData>
            </a:graphic>
          </wp:inline>
        </w:drawing>
      </w:r>
      <w:r>
        <w:t xml:space="preserve">     </w:t>
      </w:r>
      <w:r>
        <w:rPr>
          <w:noProof/>
        </w:rPr>
        <w:drawing>
          <wp:inline distT="0" distB="0" distL="0" distR="0">
            <wp:extent cx="2089150" cy="394335"/>
            <wp:effectExtent l="19050" t="0" r="6350" b="0"/>
            <wp:docPr id="4"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10" cstate="print"/>
                    <a:srcRect/>
                    <a:stretch>
                      <a:fillRect/>
                    </a:stretch>
                  </pic:blipFill>
                  <pic:spPr bwMode="auto">
                    <a:xfrm>
                      <a:off x="0" y="0"/>
                      <a:ext cx="2089150" cy="394335"/>
                    </a:xfrm>
                    <a:prstGeom prst="rect">
                      <a:avLst/>
                    </a:prstGeom>
                    <a:noFill/>
                    <a:ln w="9525">
                      <a:noFill/>
                      <a:miter lim="800000"/>
                      <a:headEnd/>
                      <a:tailEnd/>
                    </a:ln>
                  </pic:spPr>
                </pic:pic>
              </a:graphicData>
            </a:graphic>
          </wp:inline>
        </w:drawing>
      </w:r>
    </w:p>
    <w:p w:rsidR="00DA059D" w:rsidRPr="00B06CD7" w:rsidRDefault="00DA059D" w:rsidP="00DA059D">
      <w:pPr>
        <w:ind w:right="-252"/>
        <w:rPr>
          <w:rFonts w:ascii="Garamond" w:hAnsi="Garamond"/>
          <w:b/>
          <w:sz w:val="18"/>
          <w:szCs w:val="18"/>
        </w:rPr>
      </w:pPr>
      <w:r>
        <w:rPr>
          <w:rFonts w:ascii="Garamond" w:hAnsi="Garamond"/>
          <w:sz w:val="18"/>
        </w:rPr>
        <w:t xml:space="preserve">  </w:t>
      </w:r>
      <w:r>
        <w:rPr>
          <w:rFonts w:ascii="Garamond" w:hAnsi="Garamond"/>
          <w:sz w:val="18"/>
        </w:rPr>
        <w:tab/>
      </w:r>
      <w:r>
        <w:rPr>
          <w:rFonts w:ascii="Garamond" w:hAnsi="Garamond"/>
          <w:sz w:val="18"/>
        </w:rPr>
        <w:tab/>
      </w:r>
      <w:r>
        <w:rPr>
          <w:rFonts w:ascii="Garamond" w:hAnsi="Garamond"/>
          <w:sz w:val="18"/>
        </w:rPr>
        <w:tab/>
      </w:r>
      <w:r>
        <w:rPr>
          <w:rFonts w:ascii="Garamond" w:hAnsi="Garamond"/>
          <w:sz w:val="18"/>
        </w:rPr>
        <w:tab/>
      </w:r>
      <w:r>
        <w:rPr>
          <w:rFonts w:ascii="Garamond" w:hAnsi="Garamond"/>
          <w:sz w:val="18"/>
        </w:rPr>
        <w:tab/>
      </w:r>
      <w:r>
        <w:rPr>
          <w:rFonts w:ascii="Garamond" w:hAnsi="Garamond"/>
          <w:sz w:val="18"/>
        </w:rPr>
        <w:tab/>
      </w:r>
      <w:r>
        <w:rPr>
          <w:rFonts w:ascii="Garamond" w:hAnsi="Garamond"/>
          <w:sz w:val="18"/>
        </w:rPr>
        <w:tab/>
      </w:r>
      <w:r>
        <w:rPr>
          <w:rFonts w:ascii="Garamond" w:hAnsi="Garamond"/>
          <w:sz w:val="18"/>
        </w:rPr>
        <w:tab/>
        <w:t xml:space="preserve">         </w:t>
      </w:r>
      <w:r w:rsidRPr="00B06CD7">
        <w:rPr>
          <w:rFonts w:ascii="Garamond" w:hAnsi="Garamond"/>
          <w:sz w:val="16"/>
          <w:szCs w:val="16"/>
        </w:rPr>
        <w:t xml:space="preserve"> </w:t>
      </w:r>
      <w:r w:rsidRPr="00B06CD7">
        <w:rPr>
          <w:rFonts w:ascii="Garamond" w:hAnsi="Garamond"/>
          <w:b/>
          <w:sz w:val="18"/>
          <w:szCs w:val="18"/>
        </w:rPr>
        <w:t>Graduate School</w:t>
      </w:r>
      <w:r>
        <w:rPr>
          <w:rFonts w:ascii="Garamond" w:hAnsi="Garamond"/>
          <w:b/>
          <w:sz w:val="18"/>
          <w:szCs w:val="18"/>
        </w:rPr>
        <w:t xml:space="preserve"> of Business </w:t>
      </w:r>
      <w:r w:rsidRPr="00B06CD7">
        <w:rPr>
          <w:rFonts w:ascii="Garamond" w:hAnsi="Garamond"/>
          <w:b/>
          <w:sz w:val="18"/>
          <w:szCs w:val="18"/>
        </w:rPr>
        <w:t>Administration</w:t>
      </w:r>
    </w:p>
    <w:p w:rsidR="00DA059D" w:rsidRDefault="00DA059D" w:rsidP="00DA059D">
      <w:pPr>
        <w:tabs>
          <w:tab w:val="left" w:pos="2977"/>
          <w:tab w:val="left" w:pos="5812"/>
        </w:tabs>
        <w:rPr>
          <w:rFonts w:ascii="Verdana" w:hAnsi="Verdana"/>
        </w:rPr>
      </w:pPr>
    </w:p>
    <w:p w:rsidR="00DA059D" w:rsidRDefault="00DA059D" w:rsidP="00DA059D">
      <w:pPr>
        <w:tabs>
          <w:tab w:val="left" w:pos="2977"/>
          <w:tab w:val="left" w:pos="5812"/>
        </w:tabs>
        <w:rPr>
          <w:rFonts w:ascii="Verdana" w:hAnsi="Verdana"/>
        </w:rPr>
      </w:pPr>
    </w:p>
    <w:p w:rsidR="00DA059D" w:rsidRDefault="00DA059D" w:rsidP="00DA059D">
      <w:pPr>
        <w:tabs>
          <w:tab w:val="left" w:pos="2977"/>
          <w:tab w:val="left" w:pos="5812"/>
        </w:tabs>
        <w:rPr>
          <w:rFonts w:ascii="Verdana" w:hAnsi="Verdana"/>
        </w:rPr>
      </w:pPr>
    </w:p>
    <w:p w:rsidR="00DA059D" w:rsidRPr="002E0DA5" w:rsidRDefault="00DA059D" w:rsidP="00DA059D">
      <w:pPr>
        <w:tabs>
          <w:tab w:val="left" w:pos="2977"/>
          <w:tab w:val="left" w:pos="5812"/>
        </w:tabs>
        <w:rPr>
          <w:rFonts w:ascii="Verdana" w:hAnsi="Verdana"/>
        </w:rPr>
      </w:pPr>
      <w:r>
        <w:rPr>
          <w:rFonts w:ascii="Verdana" w:hAnsi="Verdana"/>
        </w:rPr>
        <w:t xml:space="preserve">_____________________________________________________________ </w:t>
      </w:r>
    </w:p>
    <w:p w:rsidR="00DA059D" w:rsidRDefault="00DA059D" w:rsidP="00DA059D">
      <w:pPr>
        <w:pStyle w:val="Title"/>
        <w:jc w:val="left"/>
        <w:rPr>
          <w:color w:val="002060"/>
        </w:rPr>
      </w:pPr>
    </w:p>
    <w:p w:rsidR="00DA059D" w:rsidRPr="00DA059D" w:rsidRDefault="00DA059D" w:rsidP="00DA059D"/>
    <w:p w:rsidR="00854800" w:rsidRPr="00FF5C0D" w:rsidRDefault="00854800" w:rsidP="00854800">
      <w:pPr>
        <w:pStyle w:val="Standaard1"/>
        <w:tabs>
          <w:tab w:val="left" w:pos="2977"/>
          <w:tab w:val="left" w:pos="5812"/>
        </w:tabs>
        <w:spacing w:after="0" w:line="100" w:lineRule="atLeast"/>
        <w:rPr>
          <w:rFonts w:ascii="Verdana" w:hAnsi="Verdana"/>
          <w:b/>
          <w:i w:val="0"/>
          <w:color w:val="365F91" w:themeColor="accent1" w:themeShade="BF"/>
          <w:sz w:val="32"/>
          <w:szCs w:val="32"/>
        </w:rPr>
      </w:pPr>
      <w:r w:rsidRPr="00FF5C0D">
        <w:rPr>
          <w:rFonts w:ascii="Verdana" w:hAnsi="Verdana"/>
          <w:b/>
          <w:i w:val="0"/>
          <w:color w:val="365F91" w:themeColor="accent1" w:themeShade="BF"/>
          <w:sz w:val="32"/>
          <w:szCs w:val="32"/>
        </w:rPr>
        <w:t>Global Human Resource Management</w:t>
      </w:r>
    </w:p>
    <w:p w:rsidR="00481880" w:rsidRPr="00FF5C0D" w:rsidRDefault="00481880" w:rsidP="00854800">
      <w:pPr>
        <w:pStyle w:val="Standaard1"/>
        <w:tabs>
          <w:tab w:val="left" w:pos="2977"/>
          <w:tab w:val="left" w:pos="5812"/>
        </w:tabs>
        <w:spacing w:after="0" w:line="100" w:lineRule="atLeast"/>
        <w:rPr>
          <w:rFonts w:ascii="Verdana" w:hAnsi="Verdana"/>
          <w:b/>
          <w:i w:val="0"/>
          <w:color w:val="365F91" w:themeColor="accent1" w:themeShade="BF"/>
          <w:sz w:val="20"/>
          <w:szCs w:val="20"/>
        </w:rPr>
      </w:pPr>
    </w:p>
    <w:p w:rsidR="00481880" w:rsidRPr="00FF5C0D" w:rsidRDefault="00481880"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p>
    <w:p w:rsidR="00481880" w:rsidRPr="00FF5C0D" w:rsidRDefault="00481880" w:rsidP="00854800">
      <w:pPr>
        <w:pStyle w:val="Standaard1"/>
        <w:tabs>
          <w:tab w:val="left" w:pos="2977"/>
          <w:tab w:val="left" w:pos="5812"/>
        </w:tabs>
        <w:spacing w:after="0" w:line="100" w:lineRule="atLeast"/>
        <w:rPr>
          <w:rFonts w:ascii="Verdana" w:hAnsi="Verdana"/>
          <w:b/>
          <w:i w:val="0"/>
          <w:color w:val="365F91" w:themeColor="accent1" w:themeShade="BF"/>
          <w:sz w:val="20"/>
          <w:szCs w:val="20"/>
        </w:rPr>
      </w:pPr>
      <w:r w:rsidRPr="00FF5C0D">
        <w:rPr>
          <w:rFonts w:ascii="Verdana" w:hAnsi="Verdana"/>
          <w:b/>
          <w:i w:val="0"/>
          <w:color w:val="365F91" w:themeColor="accent1" w:themeShade="BF"/>
          <w:sz w:val="20"/>
          <w:szCs w:val="20"/>
        </w:rPr>
        <w:t>Instructor:</w:t>
      </w:r>
    </w:p>
    <w:p w:rsidR="00481880" w:rsidRPr="00FF5C0D" w:rsidRDefault="00481880"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p>
    <w:p w:rsidR="00481880" w:rsidRPr="00FF5C0D" w:rsidRDefault="00481880"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r w:rsidRPr="00FF5C0D">
        <w:rPr>
          <w:rFonts w:ascii="Verdana" w:hAnsi="Verdana"/>
          <w:i w:val="0"/>
          <w:color w:val="365F91" w:themeColor="accent1" w:themeShade="BF"/>
          <w:sz w:val="20"/>
          <w:szCs w:val="20"/>
        </w:rPr>
        <w:t xml:space="preserve">Dr. Andrew </w:t>
      </w:r>
      <w:proofErr w:type="spellStart"/>
      <w:r w:rsidRPr="00FF5C0D">
        <w:rPr>
          <w:rFonts w:ascii="Verdana" w:hAnsi="Verdana"/>
          <w:i w:val="0"/>
          <w:color w:val="365F91" w:themeColor="accent1" w:themeShade="BF"/>
          <w:sz w:val="20"/>
          <w:szCs w:val="20"/>
        </w:rPr>
        <w:t>Dutta</w:t>
      </w:r>
      <w:proofErr w:type="spellEnd"/>
    </w:p>
    <w:p w:rsidR="00481880" w:rsidRPr="00FF5C0D" w:rsidRDefault="00481880"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p>
    <w:p w:rsidR="00481880" w:rsidRPr="00FF5C0D" w:rsidRDefault="00481880"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p>
    <w:p w:rsidR="00481880" w:rsidRPr="00FF5C0D" w:rsidRDefault="00481880" w:rsidP="00854800">
      <w:pPr>
        <w:pStyle w:val="Standaard1"/>
        <w:tabs>
          <w:tab w:val="left" w:pos="2977"/>
          <w:tab w:val="left" w:pos="5812"/>
        </w:tabs>
        <w:spacing w:after="0" w:line="100" w:lineRule="atLeast"/>
        <w:rPr>
          <w:rFonts w:ascii="Verdana" w:hAnsi="Verdana"/>
          <w:b/>
          <w:i w:val="0"/>
          <w:color w:val="365F91" w:themeColor="accent1" w:themeShade="BF"/>
          <w:sz w:val="20"/>
          <w:szCs w:val="20"/>
        </w:rPr>
      </w:pPr>
      <w:r w:rsidRPr="00FF5C0D">
        <w:rPr>
          <w:rFonts w:ascii="Verdana" w:hAnsi="Verdana"/>
          <w:b/>
          <w:i w:val="0"/>
          <w:color w:val="365F91" w:themeColor="accent1" w:themeShade="BF"/>
          <w:sz w:val="20"/>
          <w:szCs w:val="20"/>
        </w:rPr>
        <w:t>Email:</w:t>
      </w:r>
    </w:p>
    <w:p w:rsidR="00481880" w:rsidRPr="00FF5C0D" w:rsidRDefault="00481880"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p>
    <w:p w:rsidR="00481880" w:rsidRPr="00FF5C0D" w:rsidRDefault="00386D37"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hyperlink r:id="rId11" w:history="1">
        <w:r w:rsidR="003E0846" w:rsidRPr="00602CE1">
          <w:rPr>
            <w:rStyle w:val="Hyperlink"/>
            <w:rFonts w:ascii="Verdana" w:hAnsi="Verdana"/>
            <w:i w:val="0"/>
            <w:sz w:val="20"/>
            <w:szCs w:val="20"/>
          </w:rPr>
          <w:t>adutta@ximb.ac.in/</w:t>
        </w:r>
      </w:hyperlink>
      <w:r w:rsidR="003E0846">
        <w:rPr>
          <w:rFonts w:ascii="Verdana" w:hAnsi="Verdana"/>
          <w:i w:val="0"/>
          <w:sz w:val="20"/>
          <w:szCs w:val="20"/>
        </w:rPr>
        <w:t xml:space="preserve"> 0674-6647798</w:t>
      </w:r>
    </w:p>
    <w:p w:rsidR="00481880" w:rsidRPr="00FF5C0D" w:rsidRDefault="00481880"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p>
    <w:p w:rsidR="00481880" w:rsidRPr="00FF5C0D" w:rsidRDefault="00481880" w:rsidP="00854800">
      <w:pPr>
        <w:pStyle w:val="Standaard1"/>
        <w:tabs>
          <w:tab w:val="left" w:pos="2977"/>
          <w:tab w:val="left" w:pos="5812"/>
        </w:tabs>
        <w:spacing w:after="0" w:line="100" w:lineRule="atLeast"/>
        <w:rPr>
          <w:rFonts w:ascii="Verdana" w:hAnsi="Verdana"/>
          <w:b/>
          <w:i w:val="0"/>
          <w:color w:val="365F91" w:themeColor="accent1" w:themeShade="BF"/>
          <w:sz w:val="20"/>
          <w:szCs w:val="20"/>
        </w:rPr>
      </w:pPr>
      <w:r w:rsidRPr="00FF5C0D">
        <w:rPr>
          <w:rFonts w:ascii="Verdana" w:hAnsi="Verdana"/>
          <w:b/>
          <w:i w:val="0"/>
          <w:color w:val="365F91" w:themeColor="accent1" w:themeShade="BF"/>
          <w:sz w:val="20"/>
          <w:szCs w:val="20"/>
        </w:rPr>
        <w:t>Office Hours:</w:t>
      </w:r>
    </w:p>
    <w:p w:rsidR="00481880" w:rsidRPr="00FF5C0D" w:rsidRDefault="00481880"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p>
    <w:p w:rsidR="00481880" w:rsidRPr="00FF5C0D" w:rsidRDefault="00481880"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r w:rsidRPr="00FF5C0D">
        <w:rPr>
          <w:rFonts w:ascii="Verdana" w:hAnsi="Verdana"/>
          <w:i w:val="0"/>
          <w:color w:val="365F91" w:themeColor="accent1" w:themeShade="BF"/>
          <w:sz w:val="20"/>
          <w:szCs w:val="20"/>
        </w:rPr>
        <w:t>By appointment contact (</w:t>
      </w:r>
      <w:hyperlink r:id="rId12" w:history="1">
        <w:r w:rsidRPr="00FF5C0D">
          <w:rPr>
            <w:rStyle w:val="Hyperlink"/>
            <w:rFonts w:ascii="Verdana" w:hAnsi="Verdana"/>
            <w:i w:val="0"/>
            <w:color w:val="365F91" w:themeColor="accent1" w:themeShade="BF"/>
            <w:sz w:val="20"/>
            <w:szCs w:val="20"/>
          </w:rPr>
          <w:t>sangeeta@ximb.ac.in</w:t>
        </w:r>
      </w:hyperlink>
      <w:r w:rsidRPr="00FF5C0D">
        <w:rPr>
          <w:rFonts w:ascii="Verdana" w:hAnsi="Verdana"/>
          <w:i w:val="0"/>
          <w:color w:val="365F91" w:themeColor="accent1" w:themeShade="BF"/>
          <w:sz w:val="20"/>
          <w:szCs w:val="20"/>
        </w:rPr>
        <w:t xml:space="preserve">) / 0674 </w:t>
      </w:r>
      <w:r w:rsidR="00E11EE6" w:rsidRPr="00FF5C0D">
        <w:rPr>
          <w:rFonts w:ascii="Verdana" w:hAnsi="Verdana"/>
          <w:i w:val="0"/>
          <w:color w:val="365F91" w:themeColor="accent1" w:themeShade="BF"/>
          <w:sz w:val="20"/>
          <w:szCs w:val="20"/>
        </w:rPr>
        <w:t>–</w:t>
      </w:r>
      <w:r w:rsidRPr="00FF5C0D">
        <w:rPr>
          <w:rFonts w:ascii="Verdana" w:hAnsi="Verdana"/>
          <w:i w:val="0"/>
          <w:color w:val="365F91" w:themeColor="accent1" w:themeShade="BF"/>
          <w:sz w:val="20"/>
          <w:szCs w:val="20"/>
        </w:rPr>
        <w:t xml:space="preserve"> </w:t>
      </w:r>
      <w:r w:rsidR="00F60D55" w:rsidRPr="00FF5C0D">
        <w:rPr>
          <w:rFonts w:ascii="Verdana" w:hAnsi="Verdana"/>
          <w:i w:val="0"/>
          <w:color w:val="365F91" w:themeColor="accent1" w:themeShade="BF"/>
          <w:sz w:val="20"/>
          <w:szCs w:val="20"/>
        </w:rPr>
        <w:t>6647</w:t>
      </w:r>
      <w:r w:rsidRPr="00FF5C0D">
        <w:rPr>
          <w:rFonts w:ascii="Verdana" w:hAnsi="Verdana"/>
          <w:i w:val="0"/>
          <w:color w:val="365F91" w:themeColor="accent1" w:themeShade="BF"/>
          <w:sz w:val="20"/>
          <w:szCs w:val="20"/>
        </w:rPr>
        <w:t>710</w:t>
      </w:r>
    </w:p>
    <w:p w:rsidR="00571974" w:rsidRPr="00FF5C0D" w:rsidRDefault="00571974"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p>
    <w:p w:rsidR="00571974" w:rsidRPr="00FF5C0D" w:rsidRDefault="00571974"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r w:rsidRPr="00FF5C0D">
        <w:rPr>
          <w:rFonts w:ascii="Verdana" w:hAnsi="Verdana"/>
          <w:i w:val="0"/>
          <w:color w:val="365F91" w:themeColor="accent1" w:themeShade="BF"/>
          <w:sz w:val="20"/>
          <w:szCs w:val="20"/>
        </w:rPr>
        <w:t>__________________________________________________________________</w:t>
      </w:r>
    </w:p>
    <w:p w:rsidR="00E11EE6" w:rsidRPr="00FF5C0D" w:rsidRDefault="00E11EE6"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p>
    <w:p w:rsidR="007C7C60" w:rsidRPr="00FF5C0D" w:rsidRDefault="007C7C60" w:rsidP="00485A2B">
      <w:pPr>
        <w:rPr>
          <w:rFonts w:ascii="Verdana" w:hAnsi="Verdana" w:cs="Calibri"/>
          <w:b/>
          <w:color w:val="365F91" w:themeColor="accent1" w:themeShade="BF"/>
          <w:sz w:val="20"/>
          <w:szCs w:val="20"/>
          <w:lang w:eastAsia="ar-SA"/>
        </w:rPr>
      </w:pPr>
    </w:p>
    <w:p w:rsidR="007C7C60" w:rsidRPr="00FF5C0D" w:rsidRDefault="007C7C60" w:rsidP="00485A2B">
      <w:pPr>
        <w:rPr>
          <w:rFonts w:ascii="Verdana" w:hAnsi="Verdana" w:cs="Calibri"/>
          <w:b/>
          <w:color w:val="365F91" w:themeColor="accent1" w:themeShade="BF"/>
          <w:sz w:val="20"/>
          <w:szCs w:val="20"/>
          <w:lang w:eastAsia="ar-SA"/>
        </w:rPr>
      </w:pPr>
    </w:p>
    <w:p w:rsidR="007C7C60" w:rsidRPr="00FF5C0D" w:rsidRDefault="007C7C60" w:rsidP="00485A2B">
      <w:pPr>
        <w:rPr>
          <w:rFonts w:ascii="Verdana" w:hAnsi="Verdana" w:cs="Calibri"/>
          <w:b/>
          <w:color w:val="365F91" w:themeColor="accent1" w:themeShade="BF"/>
          <w:sz w:val="20"/>
          <w:szCs w:val="20"/>
          <w:lang w:eastAsia="ar-SA"/>
        </w:rPr>
      </w:pPr>
    </w:p>
    <w:p w:rsidR="007C7C60" w:rsidRPr="00FF5C0D" w:rsidRDefault="007C7C60" w:rsidP="007C7C60">
      <w:pPr>
        <w:rPr>
          <w:rFonts w:ascii="Verdana" w:hAnsi="Verdana" w:cs="Calibri"/>
          <w:b/>
          <w:color w:val="365F91" w:themeColor="accent1" w:themeShade="BF"/>
          <w:sz w:val="20"/>
          <w:szCs w:val="20"/>
          <w:lang w:eastAsia="ar-SA"/>
        </w:rPr>
      </w:pPr>
      <w:r w:rsidRPr="00FF5C0D">
        <w:rPr>
          <w:rFonts w:ascii="Verdana" w:hAnsi="Verdana" w:cs="Calibri"/>
          <w:b/>
          <w:color w:val="365F91" w:themeColor="accent1" w:themeShade="BF"/>
          <w:sz w:val="20"/>
          <w:szCs w:val="20"/>
          <w:lang w:eastAsia="ar-SA"/>
        </w:rPr>
        <w:t xml:space="preserve"> Course Texts </w:t>
      </w:r>
    </w:p>
    <w:p w:rsidR="007C7C60" w:rsidRPr="00FF5C0D" w:rsidRDefault="007C7C60" w:rsidP="007C7C60">
      <w:pPr>
        <w:rPr>
          <w:rFonts w:ascii="Verdana" w:hAnsi="Verdana" w:cs="Calibri"/>
          <w:b/>
          <w:color w:val="365F91" w:themeColor="accent1" w:themeShade="BF"/>
          <w:sz w:val="20"/>
          <w:szCs w:val="20"/>
          <w:lang w:eastAsia="ar-SA"/>
        </w:rPr>
      </w:pPr>
    </w:p>
    <w:p w:rsidR="007C7C60" w:rsidRPr="00FF5C0D" w:rsidRDefault="007C7C60" w:rsidP="007C7C60">
      <w:pPr>
        <w:rPr>
          <w:rFonts w:ascii="Verdana" w:hAnsi="Verdana" w:cs="Calibri"/>
          <w:b/>
          <w:color w:val="365F91" w:themeColor="accent1" w:themeShade="BF"/>
          <w:sz w:val="20"/>
          <w:szCs w:val="20"/>
          <w:lang w:eastAsia="ar-SA"/>
        </w:rPr>
      </w:pPr>
      <w:r w:rsidRPr="00FF5C0D">
        <w:rPr>
          <w:rFonts w:ascii="Verdana" w:hAnsi="Verdana" w:cs="Calibri"/>
          <w:b/>
          <w:color w:val="365F91" w:themeColor="accent1" w:themeShade="BF"/>
          <w:sz w:val="20"/>
          <w:szCs w:val="20"/>
          <w:lang w:eastAsia="ar-SA"/>
        </w:rPr>
        <w:tab/>
        <w:t>Recommended Textbooks</w:t>
      </w:r>
    </w:p>
    <w:p w:rsidR="007C7C60" w:rsidRPr="00FF5C0D" w:rsidRDefault="007C7C60" w:rsidP="007C7C60">
      <w:pPr>
        <w:pStyle w:val="BodyTextIndent"/>
        <w:ind w:left="0"/>
        <w:jc w:val="both"/>
        <w:rPr>
          <w:b/>
          <w:bCs/>
          <w:color w:val="365F91" w:themeColor="accent1" w:themeShade="BF"/>
          <w:sz w:val="20"/>
          <w:szCs w:val="20"/>
        </w:rPr>
      </w:pPr>
    </w:p>
    <w:p w:rsidR="007C7C60" w:rsidRPr="00FF5C0D" w:rsidRDefault="007C7C60" w:rsidP="007C7C60">
      <w:pPr>
        <w:pStyle w:val="BodyTextIndent"/>
        <w:ind w:left="1260"/>
        <w:jc w:val="both"/>
        <w:rPr>
          <w:color w:val="365F91" w:themeColor="accent1" w:themeShade="BF"/>
          <w:sz w:val="20"/>
          <w:szCs w:val="20"/>
        </w:rPr>
      </w:pPr>
      <w:proofErr w:type="gramStart"/>
      <w:r w:rsidRPr="00FF5C0D">
        <w:rPr>
          <w:rStyle w:val="apple-style-span"/>
          <w:color w:val="365F91" w:themeColor="accent1" w:themeShade="BF"/>
          <w:sz w:val="20"/>
          <w:szCs w:val="20"/>
          <w:shd w:val="clear" w:color="auto" w:fill="FFFFFF"/>
        </w:rPr>
        <w:t xml:space="preserve">Dowling PJ, </w:t>
      </w:r>
      <w:proofErr w:type="spellStart"/>
      <w:r w:rsidRPr="00FF5C0D">
        <w:rPr>
          <w:rStyle w:val="apple-style-span"/>
          <w:color w:val="365F91" w:themeColor="accent1" w:themeShade="BF"/>
          <w:sz w:val="20"/>
          <w:szCs w:val="20"/>
          <w:shd w:val="clear" w:color="auto" w:fill="FFFFFF"/>
        </w:rPr>
        <w:t>Festing</w:t>
      </w:r>
      <w:proofErr w:type="spellEnd"/>
      <w:r w:rsidRPr="00FF5C0D">
        <w:rPr>
          <w:rStyle w:val="apple-style-span"/>
          <w:color w:val="365F91" w:themeColor="accent1" w:themeShade="BF"/>
          <w:sz w:val="20"/>
          <w:szCs w:val="20"/>
          <w:shd w:val="clear" w:color="auto" w:fill="FFFFFF"/>
        </w:rPr>
        <w:t>, M &amp; Engle, AD.</w:t>
      </w:r>
      <w:proofErr w:type="gramEnd"/>
      <w:r w:rsidRPr="00FF5C0D">
        <w:rPr>
          <w:rStyle w:val="apple-style-span"/>
          <w:color w:val="365F91" w:themeColor="accent1" w:themeShade="BF"/>
          <w:sz w:val="20"/>
          <w:szCs w:val="20"/>
          <w:shd w:val="clear" w:color="auto" w:fill="FFFFFF"/>
        </w:rPr>
        <w:t xml:space="preserve"> 2008. </w:t>
      </w:r>
      <w:r w:rsidRPr="00FF5C0D">
        <w:rPr>
          <w:rStyle w:val="apple-style-span"/>
          <w:b/>
          <w:color w:val="365F91" w:themeColor="accent1" w:themeShade="BF"/>
          <w:sz w:val="20"/>
          <w:szCs w:val="20"/>
          <w:shd w:val="clear" w:color="auto" w:fill="FFFFFF"/>
        </w:rPr>
        <w:t>Int</w:t>
      </w:r>
      <w:bookmarkStart w:id="0" w:name="_GoBack"/>
      <w:bookmarkEnd w:id="0"/>
      <w:r w:rsidRPr="00FF5C0D">
        <w:rPr>
          <w:rStyle w:val="apple-style-span"/>
          <w:b/>
          <w:color w:val="365F91" w:themeColor="accent1" w:themeShade="BF"/>
          <w:sz w:val="20"/>
          <w:szCs w:val="20"/>
          <w:shd w:val="clear" w:color="auto" w:fill="FFFFFF"/>
        </w:rPr>
        <w:t>ernational Human Resource Management: Managing People in a Multinational Context.</w:t>
      </w:r>
      <w:r w:rsidRPr="00FF5C0D">
        <w:rPr>
          <w:rStyle w:val="apple-style-span"/>
          <w:color w:val="365F91" w:themeColor="accent1" w:themeShade="BF"/>
          <w:sz w:val="20"/>
          <w:szCs w:val="20"/>
          <w:shd w:val="clear" w:color="auto" w:fill="FFFFFF"/>
        </w:rPr>
        <w:t xml:space="preserve"> (5th Edition) London: </w:t>
      </w:r>
      <w:proofErr w:type="spellStart"/>
      <w:r w:rsidRPr="00FF5C0D">
        <w:rPr>
          <w:rStyle w:val="apple-style-span"/>
          <w:color w:val="365F91" w:themeColor="accent1" w:themeShade="BF"/>
          <w:sz w:val="20"/>
          <w:szCs w:val="20"/>
          <w:shd w:val="clear" w:color="auto" w:fill="FFFFFF"/>
        </w:rPr>
        <w:t>Cengage</w:t>
      </w:r>
      <w:proofErr w:type="spellEnd"/>
      <w:r w:rsidRPr="00FF5C0D">
        <w:rPr>
          <w:rStyle w:val="apple-style-span"/>
          <w:color w:val="365F91" w:themeColor="accent1" w:themeShade="BF"/>
          <w:sz w:val="20"/>
          <w:szCs w:val="20"/>
          <w:shd w:val="clear" w:color="auto" w:fill="FFFFFF"/>
        </w:rPr>
        <w:t xml:space="preserve"> Learning.</w:t>
      </w:r>
      <w:r w:rsidRPr="00FF5C0D">
        <w:rPr>
          <w:color w:val="365F91" w:themeColor="accent1" w:themeShade="BF"/>
          <w:sz w:val="20"/>
          <w:szCs w:val="20"/>
        </w:rPr>
        <w:t xml:space="preserve"> (DWS)</w:t>
      </w:r>
    </w:p>
    <w:p w:rsidR="007C7C60" w:rsidRPr="00FF5C0D" w:rsidRDefault="007C7C60" w:rsidP="007C7C60">
      <w:pPr>
        <w:pStyle w:val="BodyTextIndent"/>
        <w:ind w:left="1260"/>
        <w:jc w:val="both"/>
        <w:rPr>
          <w:color w:val="365F91" w:themeColor="accent1" w:themeShade="BF"/>
          <w:sz w:val="20"/>
          <w:szCs w:val="20"/>
        </w:rPr>
      </w:pPr>
    </w:p>
    <w:p w:rsidR="007C7C60" w:rsidRPr="00FF5C0D" w:rsidRDefault="007C7C60" w:rsidP="007C7C60">
      <w:pPr>
        <w:pStyle w:val="BodyTextIndent"/>
        <w:ind w:left="1260"/>
        <w:jc w:val="both"/>
        <w:rPr>
          <w:color w:val="365F91" w:themeColor="accent1" w:themeShade="BF"/>
          <w:sz w:val="20"/>
          <w:szCs w:val="20"/>
        </w:rPr>
      </w:pPr>
      <w:r w:rsidRPr="00FF5C0D">
        <w:rPr>
          <w:color w:val="365F91" w:themeColor="accent1" w:themeShade="BF"/>
          <w:sz w:val="20"/>
          <w:szCs w:val="20"/>
        </w:rPr>
        <w:t xml:space="preserve">Mendenhall, M and </w:t>
      </w:r>
      <w:proofErr w:type="spellStart"/>
      <w:r w:rsidRPr="00FF5C0D">
        <w:rPr>
          <w:color w:val="365F91" w:themeColor="accent1" w:themeShade="BF"/>
          <w:sz w:val="20"/>
          <w:szCs w:val="20"/>
        </w:rPr>
        <w:t>Oddou</w:t>
      </w:r>
      <w:proofErr w:type="spellEnd"/>
      <w:r w:rsidRPr="00FF5C0D">
        <w:rPr>
          <w:color w:val="365F91" w:themeColor="accent1" w:themeShade="BF"/>
          <w:sz w:val="20"/>
          <w:szCs w:val="20"/>
        </w:rPr>
        <w:t xml:space="preserve">, G. and Stahl G. K. </w:t>
      </w:r>
      <w:r w:rsidRPr="00FF5C0D">
        <w:rPr>
          <w:b/>
          <w:bCs/>
          <w:color w:val="365F91" w:themeColor="accent1" w:themeShade="BF"/>
          <w:sz w:val="20"/>
          <w:szCs w:val="20"/>
        </w:rPr>
        <w:t>Readings and Cases in International Human Resource Management</w:t>
      </w:r>
      <w:r w:rsidRPr="00FF5C0D">
        <w:rPr>
          <w:color w:val="365F91" w:themeColor="accent1" w:themeShade="BF"/>
          <w:sz w:val="20"/>
          <w:szCs w:val="20"/>
        </w:rPr>
        <w:t xml:space="preserve">, 4th Ed. </w:t>
      </w:r>
      <w:proofErr w:type="spellStart"/>
      <w:r w:rsidRPr="00FF5C0D">
        <w:rPr>
          <w:color w:val="365F91" w:themeColor="accent1" w:themeShade="BF"/>
          <w:sz w:val="20"/>
          <w:szCs w:val="20"/>
        </w:rPr>
        <w:t>Routledge</w:t>
      </w:r>
      <w:proofErr w:type="spellEnd"/>
      <w:r w:rsidRPr="00FF5C0D">
        <w:rPr>
          <w:color w:val="365F91" w:themeColor="accent1" w:themeShade="BF"/>
          <w:sz w:val="20"/>
          <w:szCs w:val="20"/>
        </w:rPr>
        <w:t>, 2006 (MO)</w:t>
      </w:r>
    </w:p>
    <w:p w:rsidR="007C7C60" w:rsidRPr="00FF5C0D" w:rsidRDefault="007C7C60" w:rsidP="007C7C60">
      <w:pPr>
        <w:pStyle w:val="BodyTextIndent"/>
        <w:ind w:left="1260"/>
        <w:jc w:val="both"/>
        <w:rPr>
          <w:color w:val="365F91" w:themeColor="accent1" w:themeShade="BF"/>
          <w:sz w:val="20"/>
          <w:szCs w:val="20"/>
        </w:rPr>
      </w:pPr>
    </w:p>
    <w:p w:rsidR="007C7C60" w:rsidRPr="00FF5C0D" w:rsidRDefault="007C7C60" w:rsidP="007C7C60">
      <w:pPr>
        <w:pStyle w:val="BodyTextIndent"/>
        <w:jc w:val="both"/>
        <w:rPr>
          <w:color w:val="365F91" w:themeColor="accent1" w:themeShade="BF"/>
          <w:sz w:val="20"/>
          <w:szCs w:val="20"/>
        </w:rPr>
      </w:pPr>
    </w:p>
    <w:p w:rsidR="009D222F" w:rsidRDefault="009D222F" w:rsidP="007C7C60">
      <w:pPr>
        <w:pStyle w:val="BodyTextIndent"/>
        <w:ind w:left="720"/>
        <w:jc w:val="both"/>
        <w:rPr>
          <w:b/>
          <w:bCs/>
          <w:color w:val="365F91" w:themeColor="accent1" w:themeShade="BF"/>
          <w:sz w:val="20"/>
          <w:szCs w:val="20"/>
        </w:rPr>
      </w:pPr>
    </w:p>
    <w:p w:rsidR="00346DB8" w:rsidRDefault="00346DB8" w:rsidP="007C7C60">
      <w:pPr>
        <w:pStyle w:val="BodyTextIndent"/>
        <w:ind w:left="720"/>
        <w:jc w:val="both"/>
        <w:rPr>
          <w:b/>
          <w:bCs/>
          <w:color w:val="365F91" w:themeColor="accent1" w:themeShade="BF"/>
          <w:sz w:val="20"/>
          <w:szCs w:val="20"/>
        </w:rPr>
      </w:pPr>
    </w:p>
    <w:p w:rsidR="00346DB8" w:rsidRPr="00FF5C0D" w:rsidRDefault="00346DB8" w:rsidP="007C7C60">
      <w:pPr>
        <w:pStyle w:val="BodyTextIndent"/>
        <w:ind w:left="720"/>
        <w:jc w:val="both"/>
        <w:rPr>
          <w:b/>
          <w:bCs/>
          <w:color w:val="365F91" w:themeColor="accent1" w:themeShade="BF"/>
          <w:sz w:val="20"/>
          <w:szCs w:val="20"/>
        </w:rPr>
      </w:pPr>
    </w:p>
    <w:p w:rsidR="007C7C60" w:rsidRPr="00FF5C0D" w:rsidRDefault="007C7C60" w:rsidP="007C7C60">
      <w:pPr>
        <w:pStyle w:val="BodyTextIndent"/>
        <w:ind w:left="720"/>
        <w:jc w:val="both"/>
        <w:rPr>
          <w:b/>
          <w:bCs/>
          <w:color w:val="365F91" w:themeColor="accent1" w:themeShade="BF"/>
          <w:sz w:val="20"/>
          <w:szCs w:val="20"/>
        </w:rPr>
      </w:pPr>
      <w:r w:rsidRPr="00FF5C0D">
        <w:rPr>
          <w:b/>
          <w:bCs/>
          <w:color w:val="365F91" w:themeColor="accent1" w:themeShade="BF"/>
          <w:sz w:val="20"/>
          <w:szCs w:val="20"/>
        </w:rPr>
        <w:lastRenderedPageBreak/>
        <w:t>Journals</w:t>
      </w:r>
    </w:p>
    <w:p w:rsidR="007C7C60" w:rsidRPr="00FF5C0D" w:rsidRDefault="007C7C60" w:rsidP="007C7C60">
      <w:pPr>
        <w:pStyle w:val="BodyTextIndent"/>
        <w:ind w:left="720"/>
        <w:jc w:val="both"/>
        <w:rPr>
          <w:b/>
          <w:bCs/>
          <w:color w:val="365F91" w:themeColor="accent1" w:themeShade="BF"/>
          <w:sz w:val="20"/>
          <w:szCs w:val="20"/>
        </w:rPr>
      </w:pPr>
    </w:p>
    <w:p w:rsidR="007C7C60" w:rsidRPr="00FF5C0D" w:rsidRDefault="007C7C60" w:rsidP="007C7C60">
      <w:pPr>
        <w:widowControl w:val="0"/>
        <w:autoSpaceDE w:val="0"/>
        <w:autoSpaceDN w:val="0"/>
        <w:adjustRightInd w:val="0"/>
        <w:spacing w:before="101" w:line="207" w:lineRule="exact"/>
        <w:ind w:left="1799"/>
        <w:rPr>
          <w:rFonts w:ascii="Verdana" w:hAnsi="Verdana"/>
          <w:color w:val="365F91" w:themeColor="accent1" w:themeShade="BF"/>
          <w:spacing w:val="-4"/>
          <w:sz w:val="20"/>
          <w:szCs w:val="20"/>
        </w:rPr>
      </w:pPr>
      <w:r w:rsidRPr="00FF5C0D">
        <w:rPr>
          <w:rFonts w:ascii="Verdana" w:hAnsi="Verdana"/>
          <w:color w:val="365F91" w:themeColor="accent1" w:themeShade="BF"/>
          <w:spacing w:val="-4"/>
          <w:sz w:val="20"/>
          <w:szCs w:val="20"/>
        </w:rPr>
        <w:t xml:space="preserve">Academy of Management Review </w:t>
      </w:r>
    </w:p>
    <w:p w:rsidR="007C7C60" w:rsidRPr="00FF5C0D" w:rsidRDefault="007C7C60" w:rsidP="007C7C60">
      <w:pPr>
        <w:widowControl w:val="0"/>
        <w:autoSpaceDE w:val="0"/>
        <w:autoSpaceDN w:val="0"/>
        <w:adjustRightInd w:val="0"/>
        <w:spacing w:before="13" w:line="207" w:lineRule="exact"/>
        <w:ind w:left="1799"/>
        <w:rPr>
          <w:rFonts w:ascii="Verdana" w:hAnsi="Verdana"/>
          <w:color w:val="365F91" w:themeColor="accent1" w:themeShade="BF"/>
          <w:spacing w:val="-4"/>
          <w:sz w:val="20"/>
          <w:szCs w:val="20"/>
        </w:rPr>
      </w:pPr>
      <w:r w:rsidRPr="00FF5C0D">
        <w:rPr>
          <w:rFonts w:ascii="Verdana" w:hAnsi="Verdana"/>
          <w:color w:val="365F91" w:themeColor="accent1" w:themeShade="BF"/>
          <w:spacing w:val="-4"/>
          <w:sz w:val="20"/>
          <w:szCs w:val="20"/>
        </w:rPr>
        <w:t xml:space="preserve">Academy Journal of Management </w:t>
      </w:r>
    </w:p>
    <w:p w:rsidR="007C7C60" w:rsidRPr="00FF5C0D" w:rsidRDefault="007C7C60" w:rsidP="007C7C60">
      <w:pPr>
        <w:widowControl w:val="0"/>
        <w:tabs>
          <w:tab w:val="left" w:pos="10350"/>
        </w:tabs>
        <w:autoSpaceDE w:val="0"/>
        <w:autoSpaceDN w:val="0"/>
        <w:adjustRightInd w:val="0"/>
        <w:spacing w:line="200" w:lineRule="exact"/>
        <w:ind w:left="1799" w:right="31"/>
        <w:jc w:val="both"/>
        <w:rPr>
          <w:rFonts w:ascii="Verdana" w:hAnsi="Verdana"/>
          <w:color w:val="365F91" w:themeColor="accent1" w:themeShade="BF"/>
          <w:spacing w:val="-4"/>
          <w:sz w:val="20"/>
          <w:szCs w:val="20"/>
        </w:rPr>
      </w:pPr>
      <w:r w:rsidRPr="00FF5C0D">
        <w:rPr>
          <w:rFonts w:ascii="Verdana" w:hAnsi="Verdana"/>
          <w:color w:val="365F91" w:themeColor="accent1" w:themeShade="BF"/>
          <w:spacing w:val="-4"/>
          <w:sz w:val="20"/>
          <w:szCs w:val="20"/>
        </w:rPr>
        <w:t xml:space="preserve">Journal of International Business Studies </w:t>
      </w:r>
    </w:p>
    <w:p w:rsidR="007C7C60" w:rsidRPr="00FF5C0D" w:rsidRDefault="007C7C60" w:rsidP="007C7C60">
      <w:pPr>
        <w:widowControl w:val="0"/>
        <w:tabs>
          <w:tab w:val="left" w:pos="10350"/>
        </w:tabs>
        <w:autoSpaceDE w:val="0"/>
        <w:autoSpaceDN w:val="0"/>
        <w:adjustRightInd w:val="0"/>
        <w:spacing w:line="200" w:lineRule="exact"/>
        <w:ind w:left="1799" w:right="31"/>
        <w:jc w:val="both"/>
        <w:rPr>
          <w:rFonts w:ascii="Verdana" w:hAnsi="Verdana"/>
          <w:color w:val="365F91" w:themeColor="accent1" w:themeShade="BF"/>
          <w:spacing w:val="-4"/>
          <w:sz w:val="20"/>
          <w:szCs w:val="20"/>
        </w:rPr>
      </w:pPr>
      <w:r w:rsidRPr="00FF5C0D">
        <w:rPr>
          <w:rFonts w:ascii="Verdana" w:hAnsi="Verdana"/>
          <w:color w:val="365F91" w:themeColor="accent1" w:themeShade="BF"/>
          <w:spacing w:val="-4"/>
          <w:sz w:val="20"/>
          <w:szCs w:val="20"/>
        </w:rPr>
        <w:t xml:space="preserve">Journal of Management </w:t>
      </w:r>
    </w:p>
    <w:p w:rsidR="007C7C60" w:rsidRPr="00FF5C0D" w:rsidRDefault="007C7C60" w:rsidP="007C7C60">
      <w:pPr>
        <w:widowControl w:val="0"/>
        <w:tabs>
          <w:tab w:val="left" w:pos="10350"/>
        </w:tabs>
        <w:autoSpaceDE w:val="0"/>
        <w:autoSpaceDN w:val="0"/>
        <w:adjustRightInd w:val="0"/>
        <w:spacing w:before="19" w:line="200" w:lineRule="exact"/>
        <w:ind w:left="1799" w:right="31"/>
        <w:jc w:val="both"/>
        <w:rPr>
          <w:rFonts w:ascii="Verdana" w:hAnsi="Verdana"/>
          <w:color w:val="365F91" w:themeColor="accent1" w:themeShade="BF"/>
          <w:spacing w:val="-4"/>
          <w:sz w:val="20"/>
          <w:szCs w:val="20"/>
        </w:rPr>
      </w:pPr>
      <w:r w:rsidRPr="00FF5C0D">
        <w:rPr>
          <w:rFonts w:ascii="Verdana" w:hAnsi="Verdana"/>
          <w:color w:val="365F91" w:themeColor="accent1" w:themeShade="BF"/>
          <w:spacing w:val="-4"/>
          <w:sz w:val="20"/>
          <w:szCs w:val="20"/>
        </w:rPr>
        <w:t xml:space="preserve">The International Journal of Human Resource Management </w:t>
      </w:r>
    </w:p>
    <w:p w:rsidR="007C7C60" w:rsidRPr="00FF5C0D" w:rsidRDefault="007C7C60" w:rsidP="007C7C60">
      <w:pPr>
        <w:widowControl w:val="0"/>
        <w:tabs>
          <w:tab w:val="left" w:pos="10350"/>
        </w:tabs>
        <w:autoSpaceDE w:val="0"/>
        <w:autoSpaceDN w:val="0"/>
        <w:adjustRightInd w:val="0"/>
        <w:spacing w:before="19" w:line="200" w:lineRule="exact"/>
        <w:ind w:left="1799" w:right="31"/>
        <w:jc w:val="both"/>
        <w:rPr>
          <w:rFonts w:ascii="Verdana" w:hAnsi="Verdana"/>
          <w:color w:val="365F91" w:themeColor="accent1" w:themeShade="BF"/>
          <w:spacing w:val="-4"/>
          <w:sz w:val="20"/>
          <w:szCs w:val="20"/>
        </w:rPr>
      </w:pPr>
      <w:r w:rsidRPr="00FF5C0D">
        <w:rPr>
          <w:rFonts w:ascii="Verdana" w:hAnsi="Verdana"/>
          <w:color w:val="365F91" w:themeColor="accent1" w:themeShade="BF"/>
          <w:spacing w:val="-4"/>
          <w:sz w:val="20"/>
          <w:szCs w:val="20"/>
        </w:rPr>
        <w:t xml:space="preserve">Asia Pacific Journal of Human Resources </w:t>
      </w:r>
    </w:p>
    <w:p w:rsidR="007C7C60" w:rsidRPr="00FF5C0D" w:rsidRDefault="007C7C60" w:rsidP="007C7C60">
      <w:pPr>
        <w:widowControl w:val="0"/>
        <w:autoSpaceDE w:val="0"/>
        <w:autoSpaceDN w:val="0"/>
        <w:adjustRightInd w:val="0"/>
        <w:spacing w:before="15" w:line="207" w:lineRule="exact"/>
        <w:ind w:left="1799"/>
        <w:rPr>
          <w:rFonts w:ascii="Verdana" w:hAnsi="Verdana"/>
          <w:color w:val="365F91" w:themeColor="accent1" w:themeShade="BF"/>
          <w:spacing w:val="-4"/>
          <w:sz w:val="20"/>
          <w:szCs w:val="20"/>
        </w:rPr>
      </w:pPr>
      <w:r w:rsidRPr="00FF5C0D">
        <w:rPr>
          <w:rFonts w:ascii="Verdana" w:hAnsi="Verdana"/>
          <w:color w:val="365F91" w:themeColor="accent1" w:themeShade="BF"/>
          <w:spacing w:val="-4"/>
          <w:sz w:val="20"/>
          <w:szCs w:val="20"/>
        </w:rPr>
        <w:t xml:space="preserve">Harvard Business Review </w:t>
      </w:r>
    </w:p>
    <w:p w:rsidR="007C7C60" w:rsidRPr="00FF5C0D" w:rsidRDefault="007C7C60" w:rsidP="007C7C60">
      <w:pPr>
        <w:widowControl w:val="0"/>
        <w:autoSpaceDE w:val="0"/>
        <w:autoSpaceDN w:val="0"/>
        <w:adjustRightInd w:val="0"/>
        <w:spacing w:before="1" w:line="198" w:lineRule="exact"/>
        <w:ind w:left="1799"/>
        <w:rPr>
          <w:rFonts w:ascii="Verdana" w:hAnsi="Verdana"/>
          <w:color w:val="365F91" w:themeColor="accent1" w:themeShade="BF"/>
          <w:spacing w:val="-4"/>
          <w:sz w:val="20"/>
          <w:szCs w:val="20"/>
        </w:rPr>
      </w:pPr>
      <w:r w:rsidRPr="00FF5C0D">
        <w:rPr>
          <w:rFonts w:ascii="Verdana" w:hAnsi="Verdana"/>
          <w:color w:val="365F91" w:themeColor="accent1" w:themeShade="BF"/>
          <w:spacing w:val="-4"/>
          <w:sz w:val="20"/>
          <w:szCs w:val="20"/>
        </w:rPr>
        <w:t xml:space="preserve">California Management Review </w:t>
      </w:r>
    </w:p>
    <w:p w:rsidR="007C7C60" w:rsidRPr="00FF5C0D" w:rsidRDefault="007C7C60" w:rsidP="007C7C60">
      <w:pPr>
        <w:widowControl w:val="0"/>
        <w:autoSpaceDE w:val="0"/>
        <w:autoSpaceDN w:val="0"/>
        <w:adjustRightInd w:val="0"/>
        <w:spacing w:line="210" w:lineRule="exact"/>
        <w:ind w:left="1799" w:right="31"/>
        <w:rPr>
          <w:rFonts w:ascii="Verdana" w:hAnsi="Verdana"/>
          <w:color w:val="365F91" w:themeColor="accent1" w:themeShade="BF"/>
          <w:spacing w:val="-2"/>
          <w:sz w:val="20"/>
          <w:szCs w:val="20"/>
        </w:rPr>
      </w:pPr>
      <w:r w:rsidRPr="00FF5C0D">
        <w:rPr>
          <w:rFonts w:ascii="Verdana" w:hAnsi="Verdana"/>
          <w:color w:val="365F91" w:themeColor="accent1" w:themeShade="BF"/>
          <w:spacing w:val="-4"/>
          <w:sz w:val="20"/>
          <w:szCs w:val="20"/>
        </w:rPr>
        <w:t xml:space="preserve">European Journal of Cultural Studies </w:t>
      </w:r>
      <w:r w:rsidRPr="00FF5C0D">
        <w:rPr>
          <w:rFonts w:ascii="Verdana" w:hAnsi="Verdana"/>
          <w:color w:val="365F91" w:themeColor="accent1" w:themeShade="BF"/>
          <w:spacing w:val="-4"/>
          <w:sz w:val="20"/>
          <w:szCs w:val="20"/>
        </w:rPr>
        <w:br/>
        <w:t xml:space="preserve">Human resource Management </w:t>
      </w:r>
      <w:r w:rsidRPr="00FF5C0D">
        <w:rPr>
          <w:rFonts w:ascii="Verdana" w:hAnsi="Verdana"/>
          <w:color w:val="365F91" w:themeColor="accent1" w:themeShade="BF"/>
          <w:spacing w:val="-4"/>
          <w:sz w:val="20"/>
          <w:szCs w:val="20"/>
        </w:rPr>
        <w:br/>
        <w:t xml:space="preserve">Human Resource Management </w:t>
      </w:r>
      <w:r w:rsidRPr="00FF5C0D">
        <w:rPr>
          <w:rFonts w:ascii="Verdana" w:hAnsi="Verdana"/>
          <w:color w:val="365F91" w:themeColor="accent1" w:themeShade="BF"/>
          <w:spacing w:val="-2"/>
          <w:sz w:val="20"/>
          <w:szCs w:val="20"/>
        </w:rPr>
        <w:t xml:space="preserve">Journal </w:t>
      </w:r>
    </w:p>
    <w:p w:rsidR="007C7C60" w:rsidRPr="00FF5C0D" w:rsidRDefault="007C7C60" w:rsidP="007C7C60">
      <w:pPr>
        <w:widowControl w:val="0"/>
        <w:tabs>
          <w:tab w:val="left" w:pos="10350"/>
        </w:tabs>
        <w:autoSpaceDE w:val="0"/>
        <w:autoSpaceDN w:val="0"/>
        <w:adjustRightInd w:val="0"/>
        <w:spacing w:before="22" w:line="200" w:lineRule="exact"/>
        <w:ind w:left="1799" w:right="31"/>
        <w:jc w:val="both"/>
        <w:rPr>
          <w:rFonts w:ascii="Verdana" w:hAnsi="Verdana"/>
          <w:color w:val="365F91" w:themeColor="accent1" w:themeShade="BF"/>
          <w:spacing w:val="-4"/>
          <w:sz w:val="20"/>
          <w:szCs w:val="20"/>
        </w:rPr>
      </w:pPr>
      <w:r w:rsidRPr="00FF5C0D">
        <w:rPr>
          <w:rFonts w:ascii="Verdana" w:hAnsi="Verdana"/>
          <w:color w:val="365F91" w:themeColor="accent1" w:themeShade="BF"/>
          <w:spacing w:val="-4"/>
          <w:sz w:val="20"/>
          <w:szCs w:val="20"/>
        </w:rPr>
        <w:t xml:space="preserve">International Journal of Intercultural Relations Journal of Managerial Psychology </w:t>
      </w:r>
    </w:p>
    <w:p w:rsidR="007C7C60" w:rsidRPr="00FF5C0D" w:rsidRDefault="007C7C60" w:rsidP="007C7C60">
      <w:pPr>
        <w:widowControl w:val="0"/>
        <w:autoSpaceDE w:val="0"/>
        <w:autoSpaceDN w:val="0"/>
        <w:adjustRightInd w:val="0"/>
        <w:spacing w:line="220" w:lineRule="exact"/>
        <w:ind w:left="1799" w:right="31"/>
        <w:jc w:val="both"/>
        <w:rPr>
          <w:rFonts w:ascii="Verdana" w:hAnsi="Verdana"/>
          <w:color w:val="365F91" w:themeColor="accent1" w:themeShade="BF"/>
          <w:spacing w:val="-4"/>
          <w:sz w:val="20"/>
          <w:szCs w:val="20"/>
        </w:rPr>
      </w:pPr>
      <w:r w:rsidRPr="00FF5C0D">
        <w:rPr>
          <w:rFonts w:ascii="Verdana" w:hAnsi="Verdana"/>
          <w:color w:val="365F91" w:themeColor="accent1" w:themeShade="BF"/>
          <w:spacing w:val="-4"/>
          <w:sz w:val="20"/>
          <w:szCs w:val="20"/>
        </w:rPr>
        <w:t xml:space="preserve">Management International Review </w:t>
      </w:r>
    </w:p>
    <w:p w:rsidR="007C7C60" w:rsidRPr="00FF5C0D" w:rsidRDefault="007C7C60" w:rsidP="007C7C60">
      <w:pPr>
        <w:pStyle w:val="BodyTextIndent"/>
        <w:ind w:left="1695"/>
        <w:jc w:val="both"/>
        <w:rPr>
          <w:color w:val="365F91" w:themeColor="accent1" w:themeShade="BF"/>
          <w:sz w:val="20"/>
          <w:szCs w:val="20"/>
        </w:rPr>
      </w:pPr>
    </w:p>
    <w:p w:rsidR="007C7C60" w:rsidRPr="00FF5C0D" w:rsidRDefault="007C7C60" w:rsidP="007C7C60">
      <w:pPr>
        <w:pStyle w:val="BodyTextIndent"/>
        <w:jc w:val="both"/>
        <w:rPr>
          <w:color w:val="365F91" w:themeColor="accent1" w:themeShade="BF"/>
          <w:sz w:val="20"/>
          <w:szCs w:val="20"/>
        </w:rPr>
      </w:pPr>
    </w:p>
    <w:p w:rsidR="007C7C60" w:rsidRPr="00FF5C0D" w:rsidRDefault="007C7C60" w:rsidP="007C7C60">
      <w:pPr>
        <w:pStyle w:val="BodyTextIndent"/>
        <w:ind w:left="720"/>
        <w:jc w:val="both"/>
        <w:rPr>
          <w:b/>
          <w:bCs/>
          <w:color w:val="365F91" w:themeColor="accent1" w:themeShade="BF"/>
          <w:sz w:val="20"/>
          <w:szCs w:val="20"/>
        </w:rPr>
      </w:pPr>
      <w:r w:rsidRPr="00FF5C0D">
        <w:rPr>
          <w:b/>
          <w:bCs/>
          <w:color w:val="365F91" w:themeColor="accent1" w:themeShade="BF"/>
          <w:sz w:val="20"/>
          <w:szCs w:val="20"/>
        </w:rPr>
        <w:t>Periodicals</w:t>
      </w:r>
    </w:p>
    <w:p w:rsidR="007C7C60" w:rsidRPr="00FF5C0D" w:rsidRDefault="007C7C60" w:rsidP="007C7C60">
      <w:pPr>
        <w:pStyle w:val="BodyTextIndent"/>
        <w:ind w:left="720"/>
        <w:jc w:val="both"/>
        <w:rPr>
          <w:b/>
          <w:bCs/>
          <w:color w:val="365F91" w:themeColor="accent1" w:themeShade="BF"/>
          <w:sz w:val="20"/>
          <w:szCs w:val="20"/>
        </w:rPr>
      </w:pPr>
    </w:p>
    <w:p w:rsidR="007C7C60" w:rsidRPr="00FF5C0D" w:rsidRDefault="007C7C60" w:rsidP="007C7C60">
      <w:pPr>
        <w:pStyle w:val="BodyTextIndent"/>
        <w:numPr>
          <w:ilvl w:val="0"/>
          <w:numId w:val="3"/>
        </w:numPr>
        <w:jc w:val="both"/>
        <w:rPr>
          <w:color w:val="365F91" w:themeColor="accent1" w:themeShade="BF"/>
          <w:sz w:val="20"/>
          <w:szCs w:val="20"/>
        </w:rPr>
      </w:pPr>
      <w:r w:rsidRPr="00FF5C0D">
        <w:rPr>
          <w:color w:val="365F91" w:themeColor="accent1" w:themeShade="BF"/>
          <w:sz w:val="20"/>
          <w:szCs w:val="20"/>
        </w:rPr>
        <w:t>HR Magazine</w:t>
      </w:r>
    </w:p>
    <w:p w:rsidR="007C7C60" w:rsidRPr="00FF5C0D" w:rsidRDefault="007C7C60" w:rsidP="007C7C60">
      <w:pPr>
        <w:pStyle w:val="BodyTextIndent"/>
        <w:numPr>
          <w:ilvl w:val="0"/>
          <w:numId w:val="3"/>
        </w:numPr>
        <w:jc w:val="both"/>
        <w:rPr>
          <w:color w:val="365F91" w:themeColor="accent1" w:themeShade="BF"/>
          <w:sz w:val="20"/>
          <w:szCs w:val="20"/>
        </w:rPr>
      </w:pPr>
      <w:r w:rsidRPr="00FF5C0D">
        <w:rPr>
          <w:color w:val="365F91" w:themeColor="accent1" w:themeShade="BF"/>
          <w:sz w:val="20"/>
          <w:szCs w:val="20"/>
        </w:rPr>
        <w:t>The Economist</w:t>
      </w:r>
    </w:p>
    <w:p w:rsidR="007C7C60" w:rsidRPr="00FF5C0D" w:rsidRDefault="007C7C60" w:rsidP="00485A2B">
      <w:pPr>
        <w:rPr>
          <w:rFonts w:ascii="Verdana" w:hAnsi="Verdana" w:cs="Calibri"/>
          <w:b/>
          <w:color w:val="365F91" w:themeColor="accent1" w:themeShade="BF"/>
          <w:sz w:val="20"/>
          <w:szCs w:val="20"/>
          <w:lang w:eastAsia="ar-SA"/>
        </w:rPr>
      </w:pPr>
    </w:p>
    <w:p w:rsidR="007C7C60" w:rsidRPr="00FF5C0D" w:rsidRDefault="007C7C60" w:rsidP="00485A2B">
      <w:pPr>
        <w:rPr>
          <w:rFonts w:ascii="Verdana" w:hAnsi="Verdana" w:cs="Calibri"/>
          <w:b/>
          <w:color w:val="365F91" w:themeColor="accent1" w:themeShade="BF"/>
          <w:sz w:val="20"/>
          <w:szCs w:val="20"/>
          <w:lang w:eastAsia="ar-SA"/>
        </w:rPr>
      </w:pPr>
    </w:p>
    <w:p w:rsidR="007C7C60" w:rsidRPr="00FF5C0D" w:rsidRDefault="007C7C60" w:rsidP="00485A2B">
      <w:pPr>
        <w:pBdr>
          <w:bottom w:val="single" w:sz="12" w:space="1" w:color="auto"/>
        </w:pBdr>
        <w:rPr>
          <w:rFonts w:ascii="Verdana" w:hAnsi="Verdana" w:cs="Calibri"/>
          <w:b/>
          <w:color w:val="365F91" w:themeColor="accent1" w:themeShade="BF"/>
          <w:sz w:val="20"/>
          <w:szCs w:val="20"/>
          <w:lang w:eastAsia="ar-SA"/>
        </w:rPr>
      </w:pPr>
    </w:p>
    <w:p w:rsidR="007C7C60" w:rsidRPr="00FF5C0D" w:rsidRDefault="007C7C60" w:rsidP="00485A2B">
      <w:pPr>
        <w:rPr>
          <w:rFonts w:ascii="Verdana" w:hAnsi="Verdana" w:cs="Calibri"/>
          <w:b/>
          <w:color w:val="365F91" w:themeColor="accent1" w:themeShade="BF"/>
          <w:sz w:val="20"/>
          <w:szCs w:val="20"/>
          <w:lang w:eastAsia="ar-SA"/>
        </w:rPr>
      </w:pPr>
    </w:p>
    <w:p w:rsidR="007C7C60" w:rsidRPr="00FF5C0D" w:rsidRDefault="007C7C60" w:rsidP="00485A2B">
      <w:pPr>
        <w:rPr>
          <w:rFonts w:ascii="Verdana" w:hAnsi="Verdana" w:cs="Calibri"/>
          <w:b/>
          <w:color w:val="365F91" w:themeColor="accent1" w:themeShade="BF"/>
          <w:sz w:val="20"/>
          <w:szCs w:val="20"/>
          <w:lang w:eastAsia="ar-SA"/>
        </w:rPr>
      </w:pPr>
    </w:p>
    <w:p w:rsidR="007C7C60" w:rsidRPr="00FF5C0D" w:rsidRDefault="007C7C60" w:rsidP="00485A2B">
      <w:pPr>
        <w:rPr>
          <w:rFonts w:ascii="Verdana" w:hAnsi="Verdana" w:cs="Calibri"/>
          <w:b/>
          <w:color w:val="365F91" w:themeColor="accent1" w:themeShade="BF"/>
          <w:sz w:val="20"/>
          <w:szCs w:val="20"/>
          <w:lang w:eastAsia="ar-SA"/>
        </w:rPr>
      </w:pPr>
    </w:p>
    <w:p w:rsidR="00485A2B" w:rsidRPr="00FF5C0D" w:rsidRDefault="00AD1AE3" w:rsidP="00485A2B">
      <w:pPr>
        <w:rPr>
          <w:rFonts w:ascii="Verdana" w:hAnsi="Verdana" w:cs="Calibri"/>
          <w:b/>
          <w:color w:val="365F91" w:themeColor="accent1" w:themeShade="BF"/>
          <w:sz w:val="20"/>
          <w:szCs w:val="20"/>
          <w:lang w:eastAsia="ar-SA"/>
        </w:rPr>
      </w:pPr>
      <w:r w:rsidRPr="00FF5C0D">
        <w:rPr>
          <w:rFonts w:ascii="Verdana" w:hAnsi="Verdana" w:cs="Calibri"/>
          <w:b/>
          <w:color w:val="365F91" w:themeColor="accent1" w:themeShade="BF"/>
          <w:sz w:val="20"/>
          <w:szCs w:val="20"/>
          <w:lang w:eastAsia="ar-SA"/>
        </w:rPr>
        <w:t>Course goals</w:t>
      </w:r>
    </w:p>
    <w:p w:rsidR="00AD1AE3" w:rsidRPr="00FF5C0D" w:rsidRDefault="00AD1AE3" w:rsidP="00485A2B">
      <w:pPr>
        <w:rPr>
          <w:rFonts w:ascii="Verdana" w:hAnsi="Verdana"/>
          <w:b/>
          <w:bCs/>
          <w:color w:val="365F91" w:themeColor="accent1" w:themeShade="BF"/>
          <w:sz w:val="20"/>
          <w:szCs w:val="20"/>
        </w:rPr>
      </w:pPr>
    </w:p>
    <w:p w:rsidR="00485A2B" w:rsidRPr="00FF5C0D" w:rsidRDefault="00485A2B" w:rsidP="001C44E6">
      <w:pPr>
        <w:pStyle w:val="BodyTextIndent"/>
        <w:spacing w:line="276" w:lineRule="auto"/>
        <w:jc w:val="both"/>
        <w:rPr>
          <w:color w:val="365F91" w:themeColor="accent1" w:themeShade="BF"/>
          <w:sz w:val="20"/>
          <w:szCs w:val="20"/>
        </w:rPr>
      </w:pPr>
      <w:r w:rsidRPr="00FF5C0D">
        <w:rPr>
          <w:color w:val="365F91" w:themeColor="accent1" w:themeShade="BF"/>
          <w:sz w:val="20"/>
          <w:szCs w:val="20"/>
        </w:rPr>
        <w:t xml:space="preserve">With increasing globalization of international business, every organization </w:t>
      </w:r>
      <w:r w:rsidR="00C62BAE" w:rsidRPr="00FF5C0D">
        <w:rPr>
          <w:color w:val="365F91" w:themeColor="accent1" w:themeShade="BF"/>
          <w:sz w:val="20"/>
          <w:szCs w:val="20"/>
        </w:rPr>
        <w:t>is</w:t>
      </w:r>
      <w:r w:rsidRPr="00FF5C0D">
        <w:rPr>
          <w:color w:val="365F91" w:themeColor="accent1" w:themeShade="BF"/>
          <w:sz w:val="20"/>
          <w:szCs w:val="20"/>
        </w:rPr>
        <w:t xml:space="preserve"> exposed to the impact of it whether or not their operations are internationally connected. In this global business environment it is necessary for a business graduate to have an insight into the processes and practices of global HRM (GHRM), with particular reference to emerging markets such as India. This course enables the participants to understand the dynamics and core aspects of GHRM. This will include all the contemporary and emerging issues in the domain of GHRM. </w:t>
      </w:r>
      <w:r w:rsidRPr="00FF5C0D">
        <w:rPr>
          <w:color w:val="365F91" w:themeColor="accent1" w:themeShade="BF"/>
          <w:spacing w:val="-7"/>
          <w:sz w:val="20"/>
          <w:szCs w:val="20"/>
        </w:rPr>
        <w:t xml:space="preserve">A major focus of the course will be </w:t>
      </w:r>
      <w:r w:rsidRPr="00FF5C0D">
        <w:rPr>
          <w:color w:val="365F91" w:themeColor="accent1" w:themeShade="BF"/>
          <w:spacing w:val="-6"/>
          <w:sz w:val="20"/>
          <w:szCs w:val="20"/>
        </w:rPr>
        <w:t xml:space="preserve">on the different functional domains of GHRM such as recruitment and selection, compensation and reward systems, training and development, performance appraisal, expatriation, </w:t>
      </w:r>
      <w:r w:rsidRPr="00FF5C0D">
        <w:rPr>
          <w:color w:val="365F91" w:themeColor="accent1" w:themeShade="BF"/>
          <w:sz w:val="20"/>
          <w:szCs w:val="20"/>
        </w:rPr>
        <w:t xml:space="preserve">repatriation and career development.  Special emphasis would be provided on Indian </w:t>
      </w:r>
      <w:r w:rsidRPr="00FF5C0D">
        <w:rPr>
          <w:color w:val="365F91" w:themeColor="accent1" w:themeShade="BF"/>
          <w:spacing w:val="-7"/>
          <w:sz w:val="20"/>
          <w:szCs w:val="20"/>
        </w:rPr>
        <w:t xml:space="preserve">globalization drive through identifying and analyzing critical issues confronting the management of emerging Indian MNEs. </w:t>
      </w:r>
    </w:p>
    <w:p w:rsidR="00485A2B" w:rsidRPr="00FF5C0D" w:rsidRDefault="00485A2B" w:rsidP="00485A2B">
      <w:pPr>
        <w:pStyle w:val="BodyTextIndent"/>
        <w:ind w:left="0"/>
        <w:jc w:val="both"/>
        <w:rPr>
          <w:b/>
          <w:bCs/>
          <w:color w:val="365F91" w:themeColor="accent1" w:themeShade="BF"/>
          <w:sz w:val="20"/>
          <w:szCs w:val="20"/>
        </w:rPr>
      </w:pPr>
    </w:p>
    <w:p w:rsidR="00485A2B" w:rsidRPr="00FF5C0D" w:rsidRDefault="00AD1AE3" w:rsidP="00485A2B">
      <w:pPr>
        <w:pStyle w:val="BodyTextIndent"/>
        <w:jc w:val="both"/>
        <w:rPr>
          <w:color w:val="365F91" w:themeColor="accent1" w:themeShade="BF"/>
          <w:sz w:val="20"/>
          <w:szCs w:val="20"/>
        </w:rPr>
      </w:pPr>
      <w:r w:rsidRPr="00FF5C0D">
        <w:rPr>
          <w:color w:val="365F91" w:themeColor="accent1" w:themeShade="BF"/>
          <w:sz w:val="20"/>
          <w:szCs w:val="20"/>
        </w:rPr>
        <w:t>The aim of the course is t</w:t>
      </w:r>
      <w:r w:rsidR="00485A2B" w:rsidRPr="00FF5C0D">
        <w:rPr>
          <w:color w:val="365F91" w:themeColor="accent1" w:themeShade="BF"/>
          <w:sz w:val="20"/>
          <w:szCs w:val="20"/>
        </w:rPr>
        <w:t xml:space="preserve">o provide participants </w:t>
      </w:r>
    </w:p>
    <w:p w:rsidR="00485A2B" w:rsidRPr="00FF5C0D" w:rsidRDefault="00485A2B" w:rsidP="00485A2B">
      <w:pPr>
        <w:pStyle w:val="BodyTextIndent"/>
        <w:numPr>
          <w:ilvl w:val="0"/>
          <w:numId w:val="1"/>
        </w:numPr>
        <w:jc w:val="both"/>
        <w:rPr>
          <w:color w:val="365F91" w:themeColor="accent1" w:themeShade="BF"/>
          <w:sz w:val="20"/>
          <w:szCs w:val="20"/>
        </w:rPr>
      </w:pPr>
      <w:r w:rsidRPr="00FF5C0D">
        <w:rPr>
          <w:color w:val="365F91" w:themeColor="accent1" w:themeShade="BF"/>
          <w:sz w:val="20"/>
          <w:szCs w:val="20"/>
        </w:rPr>
        <w:t>An understanding of the functional areas of GHRM</w:t>
      </w:r>
    </w:p>
    <w:p w:rsidR="00485A2B" w:rsidRPr="00FF5C0D" w:rsidRDefault="00485A2B" w:rsidP="00485A2B">
      <w:pPr>
        <w:pStyle w:val="BodyTextIndent"/>
        <w:numPr>
          <w:ilvl w:val="0"/>
          <w:numId w:val="1"/>
        </w:numPr>
        <w:jc w:val="both"/>
        <w:rPr>
          <w:color w:val="365F91" w:themeColor="accent1" w:themeShade="BF"/>
          <w:sz w:val="20"/>
          <w:szCs w:val="20"/>
        </w:rPr>
      </w:pPr>
      <w:r w:rsidRPr="00FF5C0D">
        <w:rPr>
          <w:color w:val="365F91" w:themeColor="accent1" w:themeShade="BF"/>
          <w:sz w:val="20"/>
          <w:szCs w:val="20"/>
        </w:rPr>
        <w:t>Creating an awareness of the challenges facing Indian MNEs</w:t>
      </w:r>
    </w:p>
    <w:p w:rsidR="00485A2B" w:rsidRPr="00FF5C0D" w:rsidRDefault="00485A2B" w:rsidP="00485A2B">
      <w:pPr>
        <w:pStyle w:val="BodyTextIndent"/>
        <w:numPr>
          <w:ilvl w:val="0"/>
          <w:numId w:val="1"/>
        </w:numPr>
        <w:jc w:val="both"/>
        <w:rPr>
          <w:color w:val="365F91" w:themeColor="accent1" w:themeShade="BF"/>
          <w:sz w:val="20"/>
          <w:szCs w:val="20"/>
        </w:rPr>
      </w:pPr>
      <w:r w:rsidRPr="00FF5C0D">
        <w:rPr>
          <w:color w:val="365F91" w:themeColor="accent1" w:themeShade="BF"/>
          <w:sz w:val="20"/>
          <w:szCs w:val="20"/>
        </w:rPr>
        <w:t>Knowledge of managing human resources in an global and dynamic cross-cultural environment</w:t>
      </w:r>
    </w:p>
    <w:p w:rsidR="00485A2B" w:rsidRPr="00FF5C0D" w:rsidRDefault="00485A2B" w:rsidP="00485A2B">
      <w:pPr>
        <w:pStyle w:val="BodyTextIndent"/>
        <w:ind w:left="0"/>
        <w:jc w:val="both"/>
        <w:rPr>
          <w:b/>
          <w:bCs/>
          <w:color w:val="365F91" w:themeColor="accent1" w:themeShade="BF"/>
          <w:sz w:val="20"/>
          <w:szCs w:val="20"/>
        </w:rPr>
      </w:pPr>
    </w:p>
    <w:p w:rsidR="00485A2B" w:rsidRPr="00FF5C0D" w:rsidRDefault="00485A2B" w:rsidP="00485A2B">
      <w:pPr>
        <w:pStyle w:val="BodyTextIndent"/>
        <w:jc w:val="both"/>
        <w:rPr>
          <w:color w:val="365F91" w:themeColor="accent1" w:themeShade="BF"/>
          <w:sz w:val="20"/>
          <w:szCs w:val="20"/>
        </w:rPr>
      </w:pPr>
      <w:r w:rsidRPr="00FF5C0D">
        <w:rPr>
          <w:color w:val="365F91" w:themeColor="accent1" w:themeShade="BF"/>
          <w:sz w:val="20"/>
          <w:szCs w:val="20"/>
        </w:rPr>
        <w:t xml:space="preserve">At the completion of the course, participants should be able to </w:t>
      </w:r>
    </w:p>
    <w:p w:rsidR="00485A2B" w:rsidRPr="00FF5C0D" w:rsidRDefault="00485A2B" w:rsidP="00485A2B">
      <w:pPr>
        <w:pStyle w:val="BodyTextIndent"/>
        <w:numPr>
          <w:ilvl w:val="0"/>
          <w:numId w:val="2"/>
        </w:numPr>
        <w:jc w:val="both"/>
        <w:rPr>
          <w:color w:val="365F91" w:themeColor="accent1" w:themeShade="BF"/>
          <w:sz w:val="20"/>
          <w:szCs w:val="20"/>
        </w:rPr>
      </w:pPr>
      <w:r w:rsidRPr="00FF5C0D">
        <w:rPr>
          <w:color w:val="365F91" w:themeColor="accent1" w:themeShade="BF"/>
          <w:sz w:val="20"/>
          <w:szCs w:val="20"/>
        </w:rPr>
        <w:t>Identify the various approaches to GHRM</w:t>
      </w:r>
    </w:p>
    <w:p w:rsidR="00485A2B" w:rsidRPr="00FF5C0D" w:rsidRDefault="00485A2B" w:rsidP="00485A2B">
      <w:pPr>
        <w:pStyle w:val="BodyTextIndent"/>
        <w:numPr>
          <w:ilvl w:val="0"/>
          <w:numId w:val="2"/>
        </w:numPr>
        <w:jc w:val="both"/>
        <w:rPr>
          <w:color w:val="365F91" w:themeColor="accent1" w:themeShade="BF"/>
          <w:sz w:val="20"/>
          <w:szCs w:val="20"/>
        </w:rPr>
      </w:pPr>
      <w:r w:rsidRPr="00FF5C0D">
        <w:rPr>
          <w:color w:val="365F91" w:themeColor="accent1" w:themeShade="BF"/>
          <w:sz w:val="20"/>
          <w:szCs w:val="20"/>
        </w:rPr>
        <w:t>Able to recognize how and why GHRM is different from domestic HRM</w:t>
      </w:r>
    </w:p>
    <w:p w:rsidR="00485A2B" w:rsidRPr="00FF5C0D" w:rsidRDefault="00485A2B" w:rsidP="00485A2B">
      <w:pPr>
        <w:pStyle w:val="BodyTextIndent"/>
        <w:numPr>
          <w:ilvl w:val="0"/>
          <w:numId w:val="2"/>
        </w:numPr>
        <w:jc w:val="both"/>
        <w:rPr>
          <w:color w:val="365F91" w:themeColor="accent1" w:themeShade="BF"/>
          <w:sz w:val="20"/>
          <w:szCs w:val="20"/>
        </w:rPr>
      </w:pPr>
      <w:r w:rsidRPr="00FF5C0D">
        <w:rPr>
          <w:color w:val="365F91" w:themeColor="accent1" w:themeShade="BF"/>
          <w:sz w:val="20"/>
          <w:szCs w:val="20"/>
        </w:rPr>
        <w:lastRenderedPageBreak/>
        <w:t>Have a clear understanding of how HRM is practiced in MNEs</w:t>
      </w:r>
    </w:p>
    <w:p w:rsidR="00485A2B" w:rsidRPr="00FF5C0D" w:rsidRDefault="00485A2B" w:rsidP="00485A2B">
      <w:pPr>
        <w:pStyle w:val="BodyTextIndent"/>
        <w:numPr>
          <w:ilvl w:val="0"/>
          <w:numId w:val="2"/>
        </w:numPr>
        <w:jc w:val="both"/>
        <w:rPr>
          <w:color w:val="365F91" w:themeColor="accent1" w:themeShade="BF"/>
          <w:sz w:val="20"/>
          <w:szCs w:val="20"/>
        </w:rPr>
      </w:pPr>
      <w:r w:rsidRPr="00FF5C0D">
        <w:rPr>
          <w:color w:val="365F91" w:themeColor="accent1" w:themeShade="BF"/>
          <w:sz w:val="20"/>
          <w:szCs w:val="20"/>
        </w:rPr>
        <w:t>Understand the major strategic, organizational, operational and functional issues facing global managers with international operations</w:t>
      </w:r>
    </w:p>
    <w:p w:rsidR="00485A2B" w:rsidRPr="00FF5C0D" w:rsidRDefault="00485A2B" w:rsidP="00485A2B">
      <w:pPr>
        <w:pStyle w:val="BodyTextIndent"/>
        <w:numPr>
          <w:ilvl w:val="0"/>
          <w:numId w:val="2"/>
        </w:numPr>
        <w:jc w:val="both"/>
        <w:rPr>
          <w:color w:val="365F91" w:themeColor="accent1" w:themeShade="BF"/>
          <w:sz w:val="20"/>
          <w:szCs w:val="20"/>
        </w:rPr>
      </w:pPr>
      <w:r w:rsidRPr="00FF5C0D">
        <w:rPr>
          <w:color w:val="365F91" w:themeColor="accent1" w:themeShade="BF"/>
          <w:sz w:val="20"/>
          <w:szCs w:val="20"/>
        </w:rPr>
        <w:t>Develop working knowledge of contemporary GHRM issues with the ability to apply in real-life situation utilizing case study approaches.</w:t>
      </w:r>
    </w:p>
    <w:p w:rsidR="00485A2B" w:rsidRPr="00FF5C0D" w:rsidRDefault="00485A2B" w:rsidP="00485A2B">
      <w:pPr>
        <w:pStyle w:val="BodyTextIndent"/>
        <w:ind w:left="0"/>
        <w:jc w:val="both"/>
        <w:rPr>
          <w:color w:val="365F91" w:themeColor="accent1" w:themeShade="BF"/>
          <w:sz w:val="20"/>
          <w:szCs w:val="20"/>
        </w:rPr>
      </w:pPr>
    </w:p>
    <w:p w:rsidR="00485A2B" w:rsidRPr="00FF5C0D" w:rsidRDefault="00485A2B" w:rsidP="00485A2B">
      <w:pPr>
        <w:pStyle w:val="BodyTextIndent"/>
        <w:ind w:left="0"/>
        <w:jc w:val="both"/>
        <w:rPr>
          <w:color w:val="365F91" w:themeColor="accent1" w:themeShade="BF"/>
          <w:sz w:val="20"/>
          <w:szCs w:val="20"/>
        </w:rPr>
      </w:pPr>
    </w:p>
    <w:p w:rsidR="00485A2B" w:rsidRPr="00FF5C0D" w:rsidRDefault="008D6487" w:rsidP="00485A2B">
      <w:pPr>
        <w:pStyle w:val="BodyTextIndent"/>
        <w:ind w:left="0"/>
        <w:jc w:val="both"/>
        <w:rPr>
          <w:b/>
          <w:color w:val="365F91" w:themeColor="accent1" w:themeShade="BF"/>
          <w:sz w:val="20"/>
          <w:szCs w:val="20"/>
        </w:rPr>
      </w:pPr>
      <w:r w:rsidRPr="00FF5C0D">
        <w:rPr>
          <w:b/>
          <w:color w:val="365F91" w:themeColor="accent1" w:themeShade="BF"/>
          <w:sz w:val="20"/>
          <w:szCs w:val="20"/>
        </w:rPr>
        <w:t>Class Process and Engagement</w:t>
      </w:r>
    </w:p>
    <w:p w:rsidR="008D6487" w:rsidRPr="00FF5C0D" w:rsidRDefault="008D6487" w:rsidP="00485A2B">
      <w:pPr>
        <w:pStyle w:val="BodyTextIndent"/>
        <w:jc w:val="both"/>
        <w:rPr>
          <w:b/>
          <w:bCs/>
          <w:color w:val="365F91" w:themeColor="accent1" w:themeShade="BF"/>
          <w:sz w:val="20"/>
          <w:szCs w:val="20"/>
        </w:rPr>
      </w:pPr>
    </w:p>
    <w:p w:rsidR="00485A2B" w:rsidRPr="00FF5C0D" w:rsidRDefault="00485A2B" w:rsidP="00485A2B">
      <w:pPr>
        <w:pStyle w:val="BodyTextIndent"/>
        <w:jc w:val="both"/>
        <w:rPr>
          <w:color w:val="365F91" w:themeColor="accent1" w:themeShade="BF"/>
          <w:sz w:val="20"/>
          <w:szCs w:val="20"/>
        </w:rPr>
      </w:pPr>
      <w:r w:rsidRPr="00FF5C0D">
        <w:rPr>
          <w:color w:val="365F91" w:themeColor="accent1" w:themeShade="BF"/>
          <w:sz w:val="20"/>
          <w:szCs w:val="20"/>
        </w:rPr>
        <w:t>Both Lecture and Tutorial method would be followed for the course. Relevant theories, concepts and models will be covered with suitable illustrative examples and interactive class sessions as Lecture. Exercises, case analyses and presentations, group discussions will comprise as Tutorials. All participants are expected to come prepared by pre-reading the chapters, cases and other assignments as per the course schedules for each week.</w:t>
      </w:r>
    </w:p>
    <w:p w:rsidR="00485A2B" w:rsidRPr="00FF5C0D" w:rsidRDefault="00485A2B" w:rsidP="00485A2B">
      <w:pPr>
        <w:pStyle w:val="BodyTextIndent"/>
        <w:jc w:val="both"/>
        <w:rPr>
          <w:color w:val="365F91" w:themeColor="accent1" w:themeShade="BF"/>
          <w:sz w:val="20"/>
          <w:szCs w:val="20"/>
        </w:rPr>
      </w:pPr>
    </w:p>
    <w:p w:rsidR="00485A2B" w:rsidRPr="00FF5C0D" w:rsidRDefault="00485A2B" w:rsidP="00485A2B">
      <w:pPr>
        <w:pStyle w:val="BodyTextIndent"/>
        <w:jc w:val="center"/>
        <w:rPr>
          <w:b/>
          <w:bCs/>
          <w:color w:val="365F91" w:themeColor="accent1" w:themeShade="BF"/>
          <w:sz w:val="20"/>
          <w:szCs w:val="20"/>
        </w:rPr>
      </w:pPr>
      <w:r w:rsidRPr="00FF5C0D">
        <w:rPr>
          <w:b/>
          <w:bCs/>
          <w:color w:val="365F91" w:themeColor="accent1" w:themeShade="BF"/>
          <w:sz w:val="20"/>
          <w:szCs w:val="20"/>
          <w:u w:val="single"/>
        </w:rPr>
        <w:t>Hours/Week</w:t>
      </w:r>
      <w:r w:rsidRPr="00FF5C0D">
        <w:rPr>
          <w:b/>
          <w:bCs/>
          <w:color w:val="365F91" w:themeColor="accent1" w:themeShade="BF"/>
          <w:sz w:val="20"/>
          <w:szCs w:val="20"/>
        </w:rPr>
        <w:tab/>
      </w:r>
      <w:r w:rsidRPr="00FF5C0D">
        <w:rPr>
          <w:b/>
          <w:bCs/>
          <w:color w:val="365F91" w:themeColor="accent1" w:themeShade="BF"/>
          <w:sz w:val="20"/>
          <w:szCs w:val="20"/>
        </w:rPr>
        <w:tab/>
      </w:r>
      <w:r w:rsidRPr="00FF5C0D">
        <w:rPr>
          <w:b/>
          <w:bCs/>
          <w:color w:val="365F91" w:themeColor="accent1" w:themeShade="BF"/>
          <w:sz w:val="20"/>
          <w:szCs w:val="20"/>
        </w:rPr>
        <w:tab/>
      </w:r>
      <w:r w:rsidRPr="00FF5C0D">
        <w:rPr>
          <w:b/>
          <w:bCs/>
          <w:color w:val="365F91" w:themeColor="accent1" w:themeShade="BF"/>
          <w:sz w:val="20"/>
          <w:szCs w:val="20"/>
          <w:u w:val="single"/>
        </w:rPr>
        <w:t>Type</w:t>
      </w:r>
      <w:r w:rsidRPr="00FF5C0D">
        <w:rPr>
          <w:b/>
          <w:bCs/>
          <w:color w:val="365F91" w:themeColor="accent1" w:themeShade="BF"/>
          <w:sz w:val="20"/>
          <w:szCs w:val="20"/>
        </w:rPr>
        <w:tab/>
      </w:r>
      <w:r w:rsidRPr="00FF5C0D">
        <w:rPr>
          <w:b/>
          <w:bCs/>
          <w:color w:val="365F91" w:themeColor="accent1" w:themeShade="BF"/>
          <w:sz w:val="20"/>
          <w:szCs w:val="20"/>
        </w:rPr>
        <w:tab/>
      </w:r>
      <w:r w:rsidRPr="00FF5C0D">
        <w:rPr>
          <w:b/>
          <w:bCs/>
          <w:color w:val="365F91" w:themeColor="accent1" w:themeShade="BF"/>
          <w:sz w:val="20"/>
          <w:szCs w:val="20"/>
        </w:rPr>
        <w:tab/>
      </w:r>
      <w:r w:rsidRPr="00FF5C0D">
        <w:rPr>
          <w:b/>
          <w:bCs/>
          <w:color w:val="365F91" w:themeColor="accent1" w:themeShade="BF"/>
          <w:sz w:val="20"/>
          <w:szCs w:val="20"/>
        </w:rPr>
        <w:tab/>
      </w:r>
      <w:r w:rsidRPr="00FF5C0D">
        <w:rPr>
          <w:b/>
          <w:bCs/>
          <w:color w:val="365F91" w:themeColor="accent1" w:themeShade="BF"/>
          <w:sz w:val="20"/>
          <w:szCs w:val="20"/>
          <w:u w:val="single"/>
        </w:rPr>
        <w:t>Weeks</w:t>
      </w:r>
    </w:p>
    <w:p w:rsidR="00485A2B" w:rsidRPr="00FF5C0D" w:rsidRDefault="00485A2B" w:rsidP="00485A2B">
      <w:pPr>
        <w:jc w:val="center"/>
        <w:rPr>
          <w:rFonts w:ascii="Verdana" w:hAnsi="Verdana"/>
          <w:b/>
          <w:bCs/>
          <w:color w:val="365F91" w:themeColor="accent1" w:themeShade="BF"/>
          <w:sz w:val="20"/>
          <w:szCs w:val="20"/>
        </w:rPr>
      </w:pPr>
    </w:p>
    <w:p w:rsidR="00485A2B" w:rsidRPr="00FF5C0D" w:rsidRDefault="00485A2B" w:rsidP="00485A2B">
      <w:pPr>
        <w:ind w:firstLine="540"/>
        <w:jc w:val="center"/>
        <w:rPr>
          <w:rFonts w:ascii="Verdana" w:hAnsi="Verdana"/>
          <w:color w:val="365F91" w:themeColor="accent1" w:themeShade="BF"/>
          <w:sz w:val="20"/>
          <w:szCs w:val="20"/>
        </w:rPr>
      </w:pPr>
      <w:r w:rsidRPr="00FF5C0D">
        <w:rPr>
          <w:rFonts w:ascii="Verdana" w:hAnsi="Verdana"/>
          <w:color w:val="365F91" w:themeColor="accent1" w:themeShade="BF"/>
          <w:sz w:val="20"/>
          <w:szCs w:val="20"/>
        </w:rPr>
        <w:t>1.0</w:t>
      </w:r>
      <w:r w:rsidRPr="00FF5C0D">
        <w:rPr>
          <w:rFonts w:ascii="Verdana" w:hAnsi="Verdana"/>
          <w:color w:val="365F91" w:themeColor="accent1" w:themeShade="BF"/>
          <w:sz w:val="20"/>
          <w:szCs w:val="20"/>
        </w:rPr>
        <w:tab/>
      </w:r>
      <w:r w:rsidRPr="00FF5C0D">
        <w:rPr>
          <w:rFonts w:ascii="Verdana" w:hAnsi="Verdana"/>
          <w:color w:val="365F91" w:themeColor="accent1" w:themeShade="BF"/>
          <w:sz w:val="20"/>
          <w:szCs w:val="20"/>
        </w:rPr>
        <w:tab/>
      </w:r>
      <w:r w:rsidRPr="00FF5C0D">
        <w:rPr>
          <w:rFonts w:ascii="Verdana" w:hAnsi="Verdana"/>
          <w:color w:val="365F91" w:themeColor="accent1" w:themeShade="BF"/>
          <w:sz w:val="20"/>
          <w:szCs w:val="20"/>
        </w:rPr>
        <w:tab/>
      </w:r>
      <w:r w:rsidRPr="00FF5C0D">
        <w:rPr>
          <w:rFonts w:ascii="Verdana" w:hAnsi="Verdana"/>
          <w:color w:val="365F91" w:themeColor="accent1" w:themeShade="BF"/>
          <w:sz w:val="20"/>
          <w:szCs w:val="20"/>
        </w:rPr>
        <w:tab/>
        <w:t>Lecture</w:t>
      </w:r>
      <w:r w:rsidRPr="00FF5C0D">
        <w:rPr>
          <w:rFonts w:ascii="Verdana" w:hAnsi="Verdana"/>
          <w:color w:val="365F91" w:themeColor="accent1" w:themeShade="BF"/>
          <w:sz w:val="20"/>
          <w:szCs w:val="20"/>
        </w:rPr>
        <w:tab/>
      </w:r>
      <w:r w:rsidRPr="00FF5C0D">
        <w:rPr>
          <w:rFonts w:ascii="Verdana" w:hAnsi="Verdana"/>
          <w:color w:val="365F91" w:themeColor="accent1" w:themeShade="BF"/>
          <w:sz w:val="20"/>
          <w:szCs w:val="20"/>
        </w:rPr>
        <w:tab/>
      </w:r>
      <w:r w:rsidRPr="00FF5C0D">
        <w:rPr>
          <w:rFonts w:ascii="Verdana" w:hAnsi="Verdana"/>
          <w:color w:val="365F91" w:themeColor="accent1" w:themeShade="BF"/>
          <w:sz w:val="20"/>
          <w:szCs w:val="20"/>
        </w:rPr>
        <w:tab/>
        <w:t>1-10</w:t>
      </w:r>
    </w:p>
    <w:p w:rsidR="00485A2B" w:rsidRPr="00FF5C0D" w:rsidRDefault="00485A2B" w:rsidP="00485A2B">
      <w:pPr>
        <w:ind w:firstLine="540"/>
        <w:jc w:val="center"/>
        <w:rPr>
          <w:rFonts w:ascii="Verdana" w:hAnsi="Verdana"/>
          <w:color w:val="365F91" w:themeColor="accent1" w:themeShade="BF"/>
          <w:sz w:val="20"/>
          <w:szCs w:val="20"/>
        </w:rPr>
      </w:pPr>
      <w:r w:rsidRPr="00FF5C0D">
        <w:rPr>
          <w:rFonts w:ascii="Verdana" w:hAnsi="Verdana"/>
          <w:color w:val="365F91" w:themeColor="accent1" w:themeShade="BF"/>
          <w:sz w:val="20"/>
          <w:szCs w:val="20"/>
        </w:rPr>
        <w:t>0.5</w:t>
      </w:r>
      <w:r w:rsidRPr="00FF5C0D">
        <w:rPr>
          <w:rFonts w:ascii="Verdana" w:hAnsi="Verdana"/>
          <w:color w:val="365F91" w:themeColor="accent1" w:themeShade="BF"/>
          <w:sz w:val="20"/>
          <w:szCs w:val="20"/>
        </w:rPr>
        <w:tab/>
      </w:r>
      <w:r w:rsidRPr="00FF5C0D">
        <w:rPr>
          <w:rFonts w:ascii="Verdana" w:hAnsi="Verdana"/>
          <w:color w:val="365F91" w:themeColor="accent1" w:themeShade="BF"/>
          <w:sz w:val="20"/>
          <w:szCs w:val="20"/>
        </w:rPr>
        <w:tab/>
      </w:r>
      <w:r w:rsidRPr="00FF5C0D">
        <w:rPr>
          <w:rFonts w:ascii="Verdana" w:hAnsi="Verdana"/>
          <w:color w:val="365F91" w:themeColor="accent1" w:themeShade="BF"/>
          <w:sz w:val="20"/>
          <w:szCs w:val="20"/>
        </w:rPr>
        <w:tab/>
      </w:r>
      <w:r w:rsidRPr="00FF5C0D">
        <w:rPr>
          <w:rFonts w:ascii="Verdana" w:hAnsi="Verdana"/>
          <w:color w:val="365F91" w:themeColor="accent1" w:themeShade="BF"/>
          <w:sz w:val="20"/>
          <w:szCs w:val="20"/>
        </w:rPr>
        <w:tab/>
        <w:t>Tutorial</w:t>
      </w:r>
      <w:r w:rsidRPr="00FF5C0D">
        <w:rPr>
          <w:rFonts w:ascii="Verdana" w:hAnsi="Verdana"/>
          <w:color w:val="365F91" w:themeColor="accent1" w:themeShade="BF"/>
          <w:sz w:val="20"/>
          <w:szCs w:val="20"/>
        </w:rPr>
        <w:tab/>
      </w:r>
      <w:r w:rsidRPr="00FF5C0D">
        <w:rPr>
          <w:rFonts w:ascii="Verdana" w:hAnsi="Verdana"/>
          <w:color w:val="365F91" w:themeColor="accent1" w:themeShade="BF"/>
          <w:sz w:val="20"/>
          <w:szCs w:val="20"/>
        </w:rPr>
        <w:tab/>
      </w:r>
      <w:r w:rsidRPr="00FF5C0D">
        <w:rPr>
          <w:rFonts w:ascii="Verdana" w:hAnsi="Verdana"/>
          <w:color w:val="365F91" w:themeColor="accent1" w:themeShade="BF"/>
          <w:sz w:val="20"/>
          <w:szCs w:val="20"/>
        </w:rPr>
        <w:tab/>
        <w:t>2-10</w:t>
      </w:r>
    </w:p>
    <w:p w:rsidR="00485A2B" w:rsidRPr="00FF5C0D" w:rsidRDefault="00485A2B" w:rsidP="00485A2B">
      <w:pPr>
        <w:rPr>
          <w:rFonts w:ascii="Verdana" w:hAnsi="Verdana"/>
          <w:color w:val="365F91" w:themeColor="accent1" w:themeShade="BF"/>
          <w:sz w:val="20"/>
          <w:szCs w:val="20"/>
        </w:rPr>
      </w:pPr>
    </w:p>
    <w:p w:rsidR="00485A2B" w:rsidRPr="00FF5C0D" w:rsidRDefault="00485A2B" w:rsidP="00485A2B">
      <w:pPr>
        <w:rPr>
          <w:rFonts w:ascii="Verdana" w:hAnsi="Verdana"/>
          <w:color w:val="365F91" w:themeColor="accent1" w:themeShade="BF"/>
          <w:sz w:val="20"/>
          <w:szCs w:val="20"/>
        </w:rPr>
      </w:pPr>
    </w:p>
    <w:p w:rsidR="00B6255B" w:rsidRPr="00FF5C0D" w:rsidRDefault="00B6255B" w:rsidP="00485A2B">
      <w:pPr>
        <w:rPr>
          <w:rFonts w:ascii="Verdana" w:hAnsi="Verdana"/>
          <w:b/>
          <w:bCs/>
          <w:color w:val="365F91" w:themeColor="accent1" w:themeShade="BF"/>
          <w:sz w:val="20"/>
          <w:szCs w:val="20"/>
        </w:rPr>
      </w:pPr>
    </w:p>
    <w:p w:rsidR="008D6487" w:rsidRPr="00FF5C0D" w:rsidRDefault="008D6487" w:rsidP="00485A2B">
      <w:pPr>
        <w:rPr>
          <w:rFonts w:ascii="Verdana" w:hAnsi="Verdana"/>
          <w:b/>
          <w:bCs/>
          <w:color w:val="365F91" w:themeColor="accent1" w:themeShade="BF"/>
          <w:sz w:val="20"/>
          <w:szCs w:val="20"/>
        </w:rPr>
      </w:pPr>
    </w:p>
    <w:p w:rsidR="0079465F" w:rsidRPr="00FF5C0D" w:rsidRDefault="0079465F" w:rsidP="0079465F">
      <w:pPr>
        <w:rPr>
          <w:rFonts w:ascii="Verdana" w:hAnsi="Verdana"/>
          <w:b/>
          <w:bCs/>
          <w:color w:val="365F91" w:themeColor="accent1" w:themeShade="BF"/>
          <w:sz w:val="20"/>
        </w:rPr>
      </w:pPr>
      <w:r w:rsidRPr="00FF5C0D">
        <w:rPr>
          <w:rFonts w:ascii="Verdana" w:hAnsi="Verdana"/>
          <w:b/>
          <w:bCs/>
          <w:color w:val="365F91" w:themeColor="accent1" w:themeShade="BF"/>
          <w:sz w:val="20"/>
        </w:rPr>
        <w:t>Grading</w:t>
      </w:r>
    </w:p>
    <w:p w:rsidR="0079465F" w:rsidRPr="00FF5C0D" w:rsidRDefault="0079465F" w:rsidP="0079465F">
      <w:pPr>
        <w:rPr>
          <w:rFonts w:ascii="Verdana" w:hAnsi="Verdana"/>
          <w:b/>
          <w:bCs/>
          <w:color w:val="365F91" w:themeColor="accent1" w:themeShade="BF"/>
          <w:sz w:val="20"/>
        </w:rPr>
      </w:pPr>
    </w:p>
    <w:tbl>
      <w:tblPr>
        <w:tblW w:w="7425" w:type="dxa"/>
        <w:jc w:val="center"/>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82"/>
        <w:gridCol w:w="1206"/>
        <w:gridCol w:w="1611"/>
        <w:gridCol w:w="1426"/>
      </w:tblGrid>
      <w:tr w:rsidR="0079465F" w:rsidRPr="00FF5C0D" w:rsidTr="0058249C">
        <w:trPr>
          <w:trHeight w:val="280"/>
          <w:jc w:val="center"/>
        </w:trPr>
        <w:tc>
          <w:tcPr>
            <w:tcW w:w="3182" w:type="dxa"/>
          </w:tcPr>
          <w:p w:rsidR="0079465F" w:rsidRPr="00FF5C0D" w:rsidRDefault="0079465F" w:rsidP="0058249C">
            <w:pPr>
              <w:jc w:val="center"/>
              <w:rPr>
                <w:rFonts w:ascii="Verdana" w:hAnsi="Verdana"/>
                <w:b/>
                <w:bCs/>
                <w:color w:val="365F91" w:themeColor="accent1" w:themeShade="BF"/>
                <w:sz w:val="20"/>
              </w:rPr>
            </w:pPr>
            <w:r w:rsidRPr="00FF5C0D">
              <w:rPr>
                <w:rFonts w:ascii="Verdana" w:hAnsi="Verdana"/>
                <w:b/>
                <w:bCs/>
                <w:color w:val="365F91" w:themeColor="accent1" w:themeShade="BF"/>
                <w:sz w:val="20"/>
              </w:rPr>
              <w:t>Evaluation Item</w:t>
            </w:r>
          </w:p>
        </w:tc>
        <w:tc>
          <w:tcPr>
            <w:tcW w:w="1206" w:type="dxa"/>
          </w:tcPr>
          <w:p w:rsidR="0079465F" w:rsidRPr="00FF5C0D" w:rsidRDefault="0079465F" w:rsidP="0058249C">
            <w:pPr>
              <w:jc w:val="center"/>
              <w:rPr>
                <w:rFonts w:ascii="Verdana" w:hAnsi="Verdana"/>
                <w:b/>
                <w:bCs/>
                <w:color w:val="365F91" w:themeColor="accent1" w:themeShade="BF"/>
                <w:sz w:val="20"/>
              </w:rPr>
            </w:pPr>
            <w:r w:rsidRPr="00FF5C0D">
              <w:rPr>
                <w:rFonts w:ascii="Verdana" w:hAnsi="Verdana"/>
                <w:b/>
                <w:bCs/>
                <w:color w:val="365F91" w:themeColor="accent1" w:themeShade="BF"/>
                <w:sz w:val="20"/>
              </w:rPr>
              <w:t>Level</w:t>
            </w:r>
          </w:p>
        </w:tc>
        <w:tc>
          <w:tcPr>
            <w:tcW w:w="1611" w:type="dxa"/>
          </w:tcPr>
          <w:p w:rsidR="0079465F" w:rsidRPr="00FF5C0D" w:rsidRDefault="0079465F" w:rsidP="0058249C">
            <w:pPr>
              <w:jc w:val="center"/>
              <w:rPr>
                <w:rFonts w:ascii="Verdana" w:hAnsi="Verdana"/>
                <w:b/>
                <w:bCs/>
                <w:color w:val="365F91" w:themeColor="accent1" w:themeShade="BF"/>
                <w:sz w:val="20"/>
              </w:rPr>
            </w:pPr>
            <w:r w:rsidRPr="00FF5C0D">
              <w:rPr>
                <w:rFonts w:ascii="Verdana" w:hAnsi="Verdana"/>
                <w:b/>
                <w:bCs/>
                <w:color w:val="365F91" w:themeColor="accent1" w:themeShade="BF"/>
                <w:sz w:val="20"/>
              </w:rPr>
              <w:t>Percentage</w:t>
            </w:r>
          </w:p>
        </w:tc>
        <w:tc>
          <w:tcPr>
            <w:tcW w:w="1426" w:type="dxa"/>
          </w:tcPr>
          <w:p w:rsidR="0079465F" w:rsidRPr="00FF5C0D" w:rsidRDefault="0079465F" w:rsidP="0058249C">
            <w:pPr>
              <w:jc w:val="center"/>
              <w:rPr>
                <w:rFonts w:ascii="Verdana" w:hAnsi="Verdana"/>
                <w:b/>
                <w:bCs/>
                <w:color w:val="365F91" w:themeColor="accent1" w:themeShade="BF"/>
                <w:sz w:val="20"/>
              </w:rPr>
            </w:pPr>
            <w:r w:rsidRPr="00FF5C0D">
              <w:rPr>
                <w:rFonts w:ascii="Verdana" w:hAnsi="Verdana"/>
                <w:b/>
                <w:bCs/>
                <w:color w:val="365F91" w:themeColor="accent1" w:themeShade="BF"/>
                <w:sz w:val="20"/>
              </w:rPr>
              <w:t>Due Date</w:t>
            </w:r>
          </w:p>
        </w:tc>
      </w:tr>
      <w:tr w:rsidR="0079465F" w:rsidRPr="00FF5C0D" w:rsidTr="0058249C">
        <w:trPr>
          <w:trHeight w:val="264"/>
          <w:jc w:val="center"/>
        </w:trPr>
        <w:tc>
          <w:tcPr>
            <w:tcW w:w="3182"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Lecture and Tutorial Participation</w:t>
            </w:r>
          </w:p>
        </w:tc>
        <w:tc>
          <w:tcPr>
            <w:tcW w:w="1206"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Individual</w:t>
            </w:r>
          </w:p>
        </w:tc>
        <w:tc>
          <w:tcPr>
            <w:tcW w:w="1611"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20%</w:t>
            </w:r>
          </w:p>
        </w:tc>
        <w:tc>
          <w:tcPr>
            <w:tcW w:w="1426"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Continuous</w:t>
            </w:r>
          </w:p>
        </w:tc>
      </w:tr>
      <w:tr w:rsidR="0079465F" w:rsidRPr="00FF5C0D" w:rsidTr="0058249C">
        <w:trPr>
          <w:trHeight w:val="280"/>
          <w:jc w:val="center"/>
        </w:trPr>
        <w:tc>
          <w:tcPr>
            <w:tcW w:w="3182" w:type="dxa"/>
          </w:tcPr>
          <w:p w:rsidR="0079465F" w:rsidRPr="00FF5C0D" w:rsidRDefault="001C7CCF" w:rsidP="0058249C">
            <w:pPr>
              <w:jc w:val="center"/>
              <w:rPr>
                <w:rFonts w:ascii="Verdana" w:hAnsi="Verdana"/>
                <w:color w:val="365F91" w:themeColor="accent1" w:themeShade="BF"/>
                <w:sz w:val="20"/>
              </w:rPr>
            </w:pPr>
            <w:r>
              <w:rPr>
                <w:rFonts w:ascii="Verdana" w:hAnsi="Verdana"/>
                <w:color w:val="365F91" w:themeColor="accent1" w:themeShade="BF"/>
                <w:sz w:val="20"/>
              </w:rPr>
              <w:t>Group</w:t>
            </w:r>
            <w:r w:rsidR="0079465F" w:rsidRPr="00FF5C0D">
              <w:rPr>
                <w:rFonts w:ascii="Verdana" w:hAnsi="Verdana"/>
                <w:color w:val="365F91" w:themeColor="accent1" w:themeShade="BF"/>
                <w:sz w:val="20"/>
              </w:rPr>
              <w:t xml:space="preserve"> Case Analyses</w:t>
            </w:r>
          </w:p>
        </w:tc>
        <w:tc>
          <w:tcPr>
            <w:tcW w:w="1206"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Group</w:t>
            </w:r>
          </w:p>
        </w:tc>
        <w:tc>
          <w:tcPr>
            <w:tcW w:w="1611"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15%</w:t>
            </w:r>
          </w:p>
        </w:tc>
        <w:tc>
          <w:tcPr>
            <w:tcW w:w="1426"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Tutorials—Weeks 5,7,9</w:t>
            </w:r>
          </w:p>
        </w:tc>
      </w:tr>
      <w:tr w:rsidR="0079465F" w:rsidRPr="00FF5C0D" w:rsidTr="0058249C">
        <w:trPr>
          <w:trHeight w:val="280"/>
          <w:jc w:val="center"/>
        </w:trPr>
        <w:tc>
          <w:tcPr>
            <w:tcW w:w="3182"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Project Work and Presentation</w:t>
            </w:r>
          </w:p>
        </w:tc>
        <w:tc>
          <w:tcPr>
            <w:tcW w:w="1206"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Group</w:t>
            </w:r>
          </w:p>
        </w:tc>
        <w:tc>
          <w:tcPr>
            <w:tcW w:w="1611"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25%</w:t>
            </w:r>
          </w:p>
        </w:tc>
        <w:tc>
          <w:tcPr>
            <w:tcW w:w="1426"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Tutorials—Week 10</w:t>
            </w:r>
          </w:p>
        </w:tc>
      </w:tr>
      <w:tr w:rsidR="0079465F" w:rsidRPr="00FF5C0D" w:rsidTr="0058249C">
        <w:trPr>
          <w:trHeight w:val="280"/>
          <w:jc w:val="center"/>
        </w:trPr>
        <w:tc>
          <w:tcPr>
            <w:tcW w:w="3182"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End term Examination</w:t>
            </w:r>
          </w:p>
        </w:tc>
        <w:tc>
          <w:tcPr>
            <w:tcW w:w="1206"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Individual</w:t>
            </w:r>
          </w:p>
        </w:tc>
        <w:tc>
          <w:tcPr>
            <w:tcW w:w="1611"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40%</w:t>
            </w:r>
          </w:p>
        </w:tc>
        <w:tc>
          <w:tcPr>
            <w:tcW w:w="1426"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End of Trimester</w:t>
            </w:r>
          </w:p>
        </w:tc>
      </w:tr>
    </w:tbl>
    <w:p w:rsidR="0079465F" w:rsidRPr="00FF5C0D" w:rsidRDefault="0079465F" w:rsidP="0079465F">
      <w:pPr>
        <w:ind w:left="540"/>
        <w:rPr>
          <w:rFonts w:ascii="Verdana" w:hAnsi="Verdana"/>
          <w:b/>
          <w:bCs/>
          <w:color w:val="365F91" w:themeColor="accent1" w:themeShade="BF"/>
          <w:sz w:val="20"/>
        </w:rPr>
      </w:pPr>
    </w:p>
    <w:p w:rsidR="0079465F" w:rsidRPr="00FF5C0D" w:rsidRDefault="0079465F" w:rsidP="0079465F">
      <w:pPr>
        <w:pStyle w:val="BodyTextIndent"/>
        <w:rPr>
          <w:color w:val="365F91" w:themeColor="accent1" w:themeShade="BF"/>
          <w:sz w:val="20"/>
        </w:rPr>
      </w:pPr>
      <w:r w:rsidRPr="00FF5C0D">
        <w:rPr>
          <w:color w:val="365F91" w:themeColor="accent1" w:themeShade="BF"/>
          <w:sz w:val="20"/>
        </w:rPr>
        <w:t>The evaluation is focused to develop certain abilities in the student as follows:</w:t>
      </w:r>
    </w:p>
    <w:p w:rsidR="0079465F" w:rsidRPr="00FF5C0D" w:rsidRDefault="0079465F" w:rsidP="0079465F">
      <w:pPr>
        <w:numPr>
          <w:ilvl w:val="0"/>
          <w:numId w:val="4"/>
        </w:numPr>
        <w:rPr>
          <w:rFonts w:ascii="Verdana" w:hAnsi="Verdana"/>
          <w:color w:val="365F91" w:themeColor="accent1" w:themeShade="BF"/>
          <w:sz w:val="20"/>
        </w:rPr>
      </w:pPr>
      <w:r w:rsidRPr="00FF5C0D">
        <w:rPr>
          <w:rFonts w:ascii="Verdana" w:hAnsi="Verdana"/>
          <w:color w:val="365F91" w:themeColor="accent1" w:themeShade="BF"/>
          <w:sz w:val="20"/>
        </w:rPr>
        <w:t>Demonstrating the ability to understand key concepts</w:t>
      </w:r>
    </w:p>
    <w:p w:rsidR="0079465F" w:rsidRPr="00FF5C0D" w:rsidRDefault="0079465F" w:rsidP="0079465F">
      <w:pPr>
        <w:numPr>
          <w:ilvl w:val="0"/>
          <w:numId w:val="4"/>
        </w:numPr>
        <w:rPr>
          <w:rFonts w:ascii="Verdana" w:hAnsi="Verdana"/>
          <w:color w:val="365F91" w:themeColor="accent1" w:themeShade="BF"/>
          <w:sz w:val="20"/>
        </w:rPr>
      </w:pPr>
      <w:r w:rsidRPr="00FF5C0D">
        <w:rPr>
          <w:rFonts w:ascii="Verdana" w:hAnsi="Verdana"/>
          <w:color w:val="365F91" w:themeColor="accent1" w:themeShade="BF"/>
          <w:sz w:val="20"/>
        </w:rPr>
        <w:t>Contributing to discussions of GHRM issues</w:t>
      </w:r>
    </w:p>
    <w:p w:rsidR="0079465F" w:rsidRPr="00FF5C0D" w:rsidRDefault="0079465F" w:rsidP="0079465F">
      <w:pPr>
        <w:numPr>
          <w:ilvl w:val="0"/>
          <w:numId w:val="4"/>
        </w:numPr>
        <w:rPr>
          <w:rFonts w:ascii="Verdana" w:hAnsi="Verdana"/>
          <w:color w:val="365F91" w:themeColor="accent1" w:themeShade="BF"/>
          <w:sz w:val="20"/>
        </w:rPr>
      </w:pPr>
      <w:r w:rsidRPr="00FF5C0D">
        <w:rPr>
          <w:rFonts w:ascii="Verdana" w:hAnsi="Verdana"/>
          <w:color w:val="365F91" w:themeColor="accent1" w:themeShade="BF"/>
          <w:sz w:val="20"/>
        </w:rPr>
        <w:t>Demonstrating the ability to analyze, understand and resolve practical situations (or problems) through case analyses as part of a group</w:t>
      </w:r>
    </w:p>
    <w:p w:rsidR="0079465F" w:rsidRPr="00FF5C0D" w:rsidRDefault="0079465F" w:rsidP="0079465F">
      <w:pPr>
        <w:numPr>
          <w:ilvl w:val="0"/>
          <w:numId w:val="4"/>
        </w:numPr>
        <w:jc w:val="both"/>
        <w:rPr>
          <w:rFonts w:ascii="Verdana" w:hAnsi="Verdana"/>
          <w:color w:val="365F91" w:themeColor="accent1" w:themeShade="BF"/>
          <w:sz w:val="20"/>
        </w:rPr>
      </w:pPr>
      <w:r w:rsidRPr="00FF5C0D">
        <w:rPr>
          <w:rFonts w:ascii="Verdana" w:hAnsi="Verdana"/>
          <w:color w:val="365F91" w:themeColor="accent1" w:themeShade="BF"/>
          <w:sz w:val="20"/>
        </w:rPr>
        <w:t>Capability to practically devise solutions and understand the nuances of GHRM strategies through project work.</w:t>
      </w:r>
    </w:p>
    <w:p w:rsidR="0079465F" w:rsidRPr="00FF5C0D" w:rsidRDefault="0079465F" w:rsidP="0079465F">
      <w:pPr>
        <w:numPr>
          <w:ilvl w:val="0"/>
          <w:numId w:val="4"/>
        </w:numPr>
        <w:rPr>
          <w:rFonts w:ascii="Verdana" w:hAnsi="Verdana"/>
          <w:color w:val="365F91" w:themeColor="accent1" w:themeShade="BF"/>
          <w:sz w:val="20"/>
        </w:rPr>
      </w:pPr>
      <w:r w:rsidRPr="00FF5C0D">
        <w:rPr>
          <w:rFonts w:ascii="Verdana" w:hAnsi="Verdana"/>
          <w:color w:val="365F91" w:themeColor="accent1" w:themeShade="BF"/>
          <w:sz w:val="20"/>
        </w:rPr>
        <w:t>Integration of the course to be evaluated through the end term examination</w:t>
      </w:r>
    </w:p>
    <w:p w:rsidR="0079465F" w:rsidRPr="00FF5C0D" w:rsidRDefault="0079465F" w:rsidP="0079465F">
      <w:pPr>
        <w:rPr>
          <w:rFonts w:ascii="Verdana" w:hAnsi="Verdana"/>
          <w:color w:val="365F91" w:themeColor="accent1" w:themeShade="BF"/>
          <w:sz w:val="20"/>
        </w:rPr>
      </w:pPr>
    </w:p>
    <w:p w:rsidR="0079465F" w:rsidRPr="00FF5C0D" w:rsidRDefault="0079465F" w:rsidP="0079465F">
      <w:pPr>
        <w:widowControl w:val="0"/>
        <w:autoSpaceDE w:val="0"/>
        <w:autoSpaceDN w:val="0"/>
        <w:adjustRightInd w:val="0"/>
        <w:spacing w:before="267" w:line="273" w:lineRule="exact"/>
        <w:ind w:left="900" w:right="31"/>
        <w:jc w:val="both"/>
        <w:rPr>
          <w:rFonts w:ascii="Verdana" w:hAnsi="Verdana"/>
          <w:color w:val="365F91" w:themeColor="accent1" w:themeShade="BF"/>
          <w:spacing w:val="-4"/>
          <w:sz w:val="20"/>
        </w:rPr>
      </w:pPr>
      <w:r w:rsidRPr="00FF5C0D">
        <w:rPr>
          <w:rFonts w:ascii="Verdana" w:hAnsi="Verdana"/>
          <w:i/>
          <w:color w:val="365F91" w:themeColor="accent1" w:themeShade="BF"/>
          <w:sz w:val="20"/>
          <w:u w:val="single"/>
        </w:rPr>
        <w:t>Lecture and Tutorial Participation</w:t>
      </w:r>
      <w:r w:rsidRPr="00FF5C0D">
        <w:rPr>
          <w:rFonts w:ascii="Verdana" w:hAnsi="Verdana" w:cs="Times New Roman Bold Italic"/>
          <w:color w:val="365F91" w:themeColor="accent1" w:themeShade="BF"/>
          <w:spacing w:val="-4"/>
          <w:sz w:val="20"/>
        </w:rPr>
        <w:t>: (20%).</w:t>
      </w:r>
      <w:r w:rsidRPr="00FF5C0D">
        <w:rPr>
          <w:rFonts w:ascii="Verdana" w:hAnsi="Verdana"/>
          <w:color w:val="365F91" w:themeColor="accent1" w:themeShade="BF"/>
          <w:spacing w:val="-4"/>
          <w:sz w:val="20"/>
        </w:rPr>
        <w:t xml:space="preserve"> Participation is an integral part of the course that will enable participants to absorb the core ideas discussed in the lectures. Participants are expected to attend all lectures and seminars and actively engage in class discussions. </w:t>
      </w:r>
    </w:p>
    <w:p w:rsidR="0079465F" w:rsidRPr="00FF5C0D" w:rsidRDefault="0079465F" w:rsidP="0079465F">
      <w:pPr>
        <w:widowControl w:val="0"/>
        <w:autoSpaceDE w:val="0"/>
        <w:autoSpaceDN w:val="0"/>
        <w:adjustRightInd w:val="0"/>
        <w:spacing w:line="253" w:lineRule="exact"/>
        <w:ind w:left="1800"/>
        <w:jc w:val="both"/>
        <w:rPr>
          <w:rFonts w:ascii="Verdana" w:hAnsi="Verdana"/>
          <w:color w:val="365F91" w:themeColor="accent1" w:themeShade="BF"/>
          <w:spacing w:val="-4"/>
          <w:sz w:val="20"/>
        </w:rPr>
      </w:pPr>
    </w:p>
    <w:p w:rsidR="0079465F" w:rsidRPr="00FF5C0D" w:rsidRDefault="0079465F" w:rsidP="0079465F">
      <w:pPr>
        <w:widowControl w:val="0"/>
        <w:autoSpaceDE w:val="0"/>
        <w:autoSpaceDN w:val="0"/>
        <w:adjustRightInd w:val="0"/>
        <w:spacing w:before="31" w:line="253" w:lineRule="exact"/>
        <w:ind w:left="1800"/>
        <w:jc w:val="both"/>
        <w:rPr>
          <w:rFonts w:ascii="Verdana" w:hAnsi="Verdana"/>
          <w:color w:val="365F91" w:themeColor="accent1" w:themeShade="BF"/>
          <w:spacing w:val="-3"/>
          <w:sz w:val="20"/>
        </w:rPr>
      </w:pPr>
      <w:r w:rsidRPr="00FF5C0D">
        <w:rPr>
          <w:rFonts w:ascii="Verdana" w:hAnsi="Verdana"/>
          <w:color w:val="365F91" w:themeColor="accent1" w:themeShade="BF"/>
          <w:spacing w:val="-3"/>
          <w:sz w:val="20"/>
        </w:rPr>
        <w:lastRenderedPageBreak/>
        <w:t>Each person</w:t>
      </w:r>
      <w:r w:rsidR="00F60D55" w:rsidRPr="00FF5C0D">
        <w:rPr>
          <w:rFonts w:ascii="Verdana" w:hAnsi="Verdana"/>
          <w:color w:val="365F91" w:themeColor="accent1" w:themeShade="BF"/>
          <w:spacing w:val="-3"/>
          <w:sz w:val="20"/>
        </w:rPr>
        <w:t xml:space="preserve"> individually</w:t>
      </w:r>
      <w:r w:rsidRPr="00FF5C0D">
        <w:rPr>
          <w:rFonts w:ascii="Verdana" w:hAnsi="Verdana"/>
          <w:color w:val="365F91" w:themeColor="accent1" w:themeShade="BF"/>
          <w:spacing w:val="-3"/>
          <w:sz w:val="20"/>
        </w:rPr>
        <w:t xml:space="preserve"> will receive one of the following participation score for each class session: </w:t>
      </w:r>
    </w:p>
    <w:p w:rsidR="0079465F" w:rsidRPr="00FF5C0D" w:rsidRDefault="0079465F" w:rsidP="0079465F">
      <w:pPr>
        <w:widowControl w:val="0"/>
        <w:autoSpaceDE w:val="0"/>
        <w:autoSpaceDN w:val="0"/>
        <w:adjustRightInd w:val="0"/>
        <w:spacing w:before="247" w:line="253" w:lineRule="exact"/>
        <w:ind w:left="1800"/>
        <w:jc w:val="both"/>
        <w:rPr>
          <w:rFonts w:ascii="Verdana" w:hAnsi="Verdana"/>
          <w:color w:val="365F91" w:themeColor="accent1" w:themeShade="BF"/>
          <w:spacing w:val="-4"/>
          <w:sz w:val="20"/>
        </w:rPr>
      </w:pPr>
      <w:r w:rsidRPr="00FF5C0D">
        <w:rPr>
          <w:rFonts w:ascii="Verdana" w:hAnsi="Verdana"/>
          <w:color w:val="365F91" w:themeColor="accent1" w:themeShade="BF"/>
          <w:spacing w:val="-4"/>
          <w:sz w:val="20"/>
        </w:rPr>
        <w:t xml:space="preserve">0 = absence </w:t>
      </w:r>
    </w:p>
    <w:p w:rsidR="0079465F" w:rsidRPr="00FF5C0D" w:rsidRDefault="00F60D55" w:rsidP="0079465F">
      <w:pPr>
        <w:widowControl w:val="0"/>
        <w:autoSpaceDE w:val="0"/>
        <w:autoSpaceDN w:val="0"/>
        <w:adjustRightInd w:val="0"/>
        <w:spacing w:before="7" w:line="253" w:lineRule="exact"/>
        <w:ind w:left="1800"/>
        <w:jc w:val="both"/>
        <w:rPr>
          <w:rFonts w:ascii="Verdana" w:hAnsi="Verdana"/>
          <w:color w:val="365F91" w:themeColor="accent1" w:themeShade="BF"/>
          <w:spacing w:val="-4"/>
          <w:sz w:val="20"/>
        </w:rPr>
      </w:pPr>
      <w:r w:rsidRPr="00FF5C0D">
        <w:rPr>
          <w:rFonts w:ascii="Verdana" w:hAnsi="Verdana"/>
          <w:color w:val="365F91" w:themeColor="accent1" w:themeShade="BF"/>
          <w:spacing w:val="-4"/>
          <w:sz w:val="20"/>
        </w:rPr>
        <w:t>1-5</w:t>
      </w:r>
      <w:r w:rsidR="0079465F" w:rsidRPr="00FF5C0D">
        <w:rPr>
          <w:rFonts w:ascii="Verdana" w:hAnsi="Verdana"/>
          <w:color w:val="365F91" w:themeColor="accent1" w:themeShade="BF"/>
          <w:spacing w:val="-4"/>
          <w:sz w:val="20"/>
        </w:rPr>
        <w:t xml:space="preserve"> = present, but did not actively participate </w:t>
      </w:r>
    </w:p>
    <w:p w:rsidR="0079465F" w:rsidRPr="00FF5C0D" w:rsidRDefault="00F60D55" w:rsidP="0079465F">
      <w:pPr>
        <w:widowControl w:val="0"/>
        <w:autoSpaceDE w:val="0"/>
        <w:autoSpaceDN w:val="0"/>
        <w:adjustRightInd w:val="0"/>
        <w:spacing w:before="7" w:line="253" w:lineRule="exact"/>
        <w:ind w:left="1800"/>
        <w:jc w:val="both"/>
        <w:rPr>
          <w:rFonts w:ascii="Verdana" w:hAnsi="Verdana"/>
          <w:color w:val="365F91" w:themeColor="accent1" w:themeShade="BF"/>
          <w:spacing w:val="-4"/>
          <w:sz w:val="20"/>
        </w:rPr>
      </w:pPr>
      <w:r w:rsidRPr="00FF5C0D">
        <w:rPr>
          <w:rFonts w:ascii="Verdana" w:hAnsi="Verdana"/>
          <w:color w:val="365F91" w:themeColor="accent1" w:themeShade="BF"/>
          <w:spacing w:val="-4"/>
          <w:sz w:val="20"/>
        </w:rPr>
        <w:t>6-12</w:t>
      </w:r>
      <w:r w:rsidR="0079465F" w:rsidRPr="00FF5C0D">
        <w:rPr>
          <w:rFonts w:ascii="Verdana" w:hAnsi="Verdana"/>
          <w:color w:val="365F91" w:themeColor="accent1" w:themeShade="BF"/>
          <w:spacing w:val="-4"/>
          <w:sz w:val="20"/>
        </w:rPr>
        <w:t xml:space="preserve"> = contributed to class discussion </w:t>
      </w:r>
    </w:p>
    <w:p w:rsidR="0079465F" w:rsidRPr="00FF5C0D" w:rsidRDefault="00F60D55" w:rsidP="0079465F">
      <w:pPr>
        <w:widowControl w:val="0"/>
        <w:autoSpaceDE w:val="0"/>
        <w:autoSpaceDN w:val="0"/>
        <w:adjustRightInd w:val="0"/>
        <w:spacing w:before="1" w:line="237" w:lineRule="exact"/>
        <w:ind w:left="1800"/>
        <w:jc w:val="both"/>
        <w:rPr>
          <w:rFonts w:ascii="Verdana" w:hAnsi="Verdana"/>
          <w:color w:val="365F91" w:themeColor="accent1" w:themeShade="BF"/>
          <w:spacing w:val="-4"/>
          <w:sz w:val="20"/>
        </w:rPr>
      </w:pPr>
      <w:r w:rsidRPr="00FF5C0D">
        <w:rPr>
          <w:rFonts w:ascii="Verdana" w:hAnsi="Verdana"/>
          <w:color w:val="365F91" w:themeColor="accent1" w:themeShade="BF"/>
          <w:spacing w:val="-4"/>
          <w:sz w:val="20"/>
        </w:rPr>
        <w:t>13-20</w:t>
      </w:r>
      <w:r w:rsidR="0079465F" w:rsidRPr="00FF5C0D">
        <w:rPr>
          <w:rFonts w:ascii="Verdana" w:hAnsi="Verdana"/>
          <w:color w:val="365F91" w:themeColor="accent1" w:themeShade="BF"/>
          <w:spacing w:val="-4"/>
          <w:sz w:val="20"/>
        </w:rPr>
        <w:t xml:space="preserve">= contributed to class discussion in an especially meaningful way </w:t>
      </w:r>
    </w:p>
    <w:p w:rsidR="0079465F" w:rsidRPr="00FF5C0D" w:rsidRDefault="0079465F" w:rsidP="0079465F">
      <w:pPr>
        <w:rPr>
          <w:rFonts w:ascii="Verdana" w:hAnsi="Verdana"/>
          <w:color w:val="365F91" w:themeColor="accent1" w:themeShade="BF"/>
          <w:sz w:val="20"/>
        </w:rPr>
      </w:pPr>
      <w:r w:rsidRPr="00FF5C0D">
        <w:rPr>
          <w:rFonts w:ascii="Verdana" w:hAnsi="Verdana"/>
          <w:color w:val="365F91" w:themeColor="accent1" w:themeShade="BF"/>
          <w:sz w:val="20"/>
        </w:rPr>
        <w:tab/>
      </w:r>
    </w:p>
    <w:p w:rsidR="00F60D55" w:rsidRPr="00FF5C0D" w:rsidRDefault="003E0846" w:rsidP="0079465F">
      <w:pPr>
        <w:widowControl w:val="0"/>
        <w:tabs>
          <w:tab w:val="left" w:pos="10620"/>
          <w:tab w:val="left" w:pos="10710"/>
        </w:tabs>
        <w:autoSpaceDE w:val="0"/>
        <w:autoSpaceDN w:val="0"/>
        <w:adjustRightInd w:val="0"/>
        <w:spacing w:before="268" w:line="280" w:lineRule="exact"/>
        <w:ind w:left="720" w:right="31"/>
        <w:jc w:val="both"/>
        <w:rPr>
          <w:rFonts w:ascii="Verdana" w:hAnsi="Verdana"/>
          <w:color w:val="365F91" w:themeColor="accent1" w:themeShade="BF"/>
          <w:spacing w:val="-5"/>
          <w:sz w:val="20"/>
        </w:rPr>
      </w:pPr>
      <w:r>
        <w:rPr>
          <w:rFonts w:ascii="Verdana" w:hAnsi="Verdana"/>
          <w:i/>
          <w:color w:val="365F91" w:themeColor="accent1" w:themeShade="BF"/>
          <w:sz w:val="20"/>
          <w:u w:val="single"/>
        </w:rPr>
        <w:t>Group</w:t>
      </w:r>
      <w:r w:rsidR="0079465F" w:rsidRPr="00FF5C0D">
        <w:rPr>
          <w:rFonts w:ascii="Verdana" w:hAnsi="Verdana"/>
          <w:i/>
          <w:color w:val="365F91" w:themeColor="accent1" w:themeShade="BF"/>
          <w:sz w:val="20"/>
          <w:u w:val="single"/>
        </w:rPr>
        <w:t xml:space="preserve"> Case Analyses:</w:t>
      </w:r>
      <w:r w:rsidR="0079465F" w:rsidRPr="00FF5C0D">
        <w:rPr>
          <w:rFonts w:ascii="Verdana" w:hAnsi="Verdana"/>
          <w:color w:val="365F91" w:themeColor="accent1" w:themeShade="BF"/>
          <w:spacing w:val="-4"/>
          <w:sz w:val="20"/>
        </w:rPr>
        <w:t xml:space="preserve"> </w:t>
      </w:r>
      <w:r w:rsidR="0079465F" w:rsidRPr="00FF5C0D">
        <w:rPr>
          <w:rFonts w:ascii="Verdana" w:hAnsi="Verdana" w:cs="Times New Roman Bold Italic"/>
          <w:color w:val="365F91" w:themeColor="accent1" w:themeShade="BF"/>
          <w:spacing w:val="-4"/>
          <w:sz w:val="20"/>
        </w:rPr>
        <w:t>(15%).</w:t>
      </w:r>
      <w:r w:rsidR="0079465F" w:rsidRPr="00FF5C0D">
        <w:rPr>
          <w:rFonts w:ascii="Verdana" w:hAnsi="Verdana"/>
          <w:color w:val="365F91" w:themeColor="accent1" w:themeShade="BF"/>
          <w:spacing w:val="-4"/>
          <w:sz w:val="20"/>
        </w:rPr>
        <w:t xml:space="preserve"> The purpose of this assignment is to enhance participants’ critical </w:t>
      </w:r>
      <w:r w:rsidR="0079465F" w:rsidRPr="00FF5C0D">
        <w:rPr>
          <w:rFonts w:ascii="Verdana" w:hAnsi="Verdana"/>
          <w:color w:val="365F91" w:themeColor="accent1" w:themeShade="BF"/>
          <w:spacing w:val="-2"/>
          <w:sz w:val="20"/>
        </w:rPr>
        <w:t xml:space="preserve">thinking skills by providing opportunities to evaluate and find solutions to GHRM </w:t>
      </w:r>
      <w:r w:rsidR="0079465F" w:rsidRPr="00FF5C0D">
        <w:rPr>
          <w:rFonts w:ascii="Verdana" w:hAnsi="Verdana"/>
          <w:color w:val="365F91" w:themeColor="accent1" w:themeShade="BF"/>
          <w:spacing w:val="-4"/>
          <w:sz w:val="20"/>
        </w:rPr>
        <w:t xml:space="preserve">issues in real organizations. It also helps participants to better be prepared for the class </w:t>
      </w:r>
      <w:r w:rsidR="0079465F" w:rsidRPr="00FF5C0D">
        <w:rPr>
          <w:rFonts w:ascii="Verdana" w:hAnsi="Verdana"/>
          <w:color w:val="365F91" w:themeColor="accent1" w:themeShade="BF"/>
          <w:spacing w:val="-5"/>
          <w:sz w:val="20"/>
        </w:rPr>
        <w:t xml:space="preserve">lectures and discussions.  </w:t>
      </w:r>
    </w:p>
    <w:p w:rsidR="00FF5C0D" w:rsidRPr="00FF5C0D" w:rsidRDefault="003E0846" w:rsidP="0079465F">
      <w:pPr>
        <w:widowControl w:val="0"/>
        <w:tabs>
          <w:tab w:val="left" w:pos="10620"/>
          <w:tab w:val="left" w:pos="10710"/>
        </w:tabs>
        <w:autoSpaceDE w:val="0"/>
        <w:autoSpaceDN w:val="0"/>
        <w:adjustRightInd w:val="0"/>
        <w:spacing w:before="268" w:line="280" w:lineRule="exact"/>
        <w:ind w:left="720" w:right="31"/>
        <w:jc w:val="both"/>
        <w:rPr>
          <w:rFonts w:ascii="Verdana" w:hAnsi="Verdana"/>
          <w:color w:val="365F91" w:themeColor="accent1" w:themeShade="BF"/>
          <w:spacing w:val="-4"/>
          <w:sz w:val="20"/>
        </w:rPr>
      </w:pPr>
      <w:r>
        <w:rPr>
          <w:rFonts w:ascii="Verdana" w:hAnsi="Verdana"/>
          <w:color w:val="365F91" w:themeColor="accent1" w:themeShade="BF"/>
          <w:spacing w:val="-2"/>
          <w:sz w:val="20"/>
        </w:rPr>
        <w:t>A single comprehensive case study would be provided to each participant along with the questions for analysis. A group of 5 members would make one group for the purpose of the case analysis.</w:t>
      </w:r>
    </w:p>
    <w:p w:rsidR="00FF5C0D" w:rsidRPr="00FF5C0D" w:rsidRDefault="00F60D55" w:rsidP="0079465F">
      <w:pPr>
        <w:widowControl w:val="0"/>
        <w:tabs>
          <w:tab w:val="left" w:pos="10620"/>
          <w:tab w:val="left" w:pos="10710"/>
        </w:tabs>
        <w:autoSpaceDE w:val="0"/>
        <w:autoSpaceDN w:val="0"/>
        <w:adjustRightInd w:val="0"/>
        <w:spacing w:before="268" w:line="280" w:lineRule="exact"/>
        <w:ind w:left="720" w:right="31"/>
        <w:jc w:val="both"/>
        <w:rPr>
          <w:rFonts w:ascii="Verdana" w:hAnsi="Verdana"/>
          <w:color w:val="365F91" w:themeColor="accent1" w:themeShade="BF"/>
          <w:spacing w:val="-4"/>
          <w:sz w:val="20"/>
        </w:rPr>
      </w:pPr>
      <w:r w:rsidRPr="00FF5C0D">
        <w:rPr>
          <w:rFonts w:ascii="Verdana" w:hAnsi="Verdana"/>
          <w:color w:val="365F91" w:themeColor="accent1" w:themeShade="BF"/>
          <w:spacing w:val="-4"/>
          <w:sz w:val="20"/>
        </w:rPr>
        <w:t xml:space="preserve">Marks will be allotted on </w:t>
      </w:r>
      <w:r w:rsidR="003E0846">
        <w:rPr>
          <w:rFonts w:ascii="Verdana" w:hAnsi="Verdana"/>
          <w:color w:val="365F91" w:themeColor="accent1" w:themeShade="BF"/>
          <w:spacing w:val="-4"/>
          <w:sz w:val="20"/>
        </w:rPr>
        <w:t>group</w:t>
      </w:r>
      <w:r w:rsidRPr="00FF5C0D">
        <w:rPr>
          <w:rFonts w:ascii="Verdana" w:hAnsi="Verdana"/>
          <w:color w:val="365F91" w:themeColor="accent1" w:themeShade="BF"/>
          <w:spacing w:val="-4"/>
          <w:sz w:val="20"/>
        </w:rPr>
        <w:t xml:space="preserve">-basis and </w:t>
      </w:r>
      <w:r w:rsidR="00FF5C0D" w:rsidRPr="00FF5C0D">
        <w:rPr>
          <w:rFonts w:ascii="Verdana" w:hAnsi="Verdana"/>
          <w:color w:val="365F91" w:themeColor="accent1" w:themeShade="BF"/>
          <w:spacing w:val="-4"/>
          <w:sz w:val="20"/>
        </w:rPr>
        <w:t xml:space="preserve">once a </w:t>
      </w:r>
      <w:r w:rsidR="003E0846">
        <w:rPr>
          <w:rFonts w:ascii="Verdana" w:hAnsi="Verdana"/>
          <w:color w:val="365F91" w:themeColor="accent1" w:themeShade="BF"/>
          <w:spacing w:val="-4"/>
          <w:sz w:val="20"/>
        </w:rPr>
        <w:t>group</w:t>
      </w:r>
      <w:r w:rsidR="00FF5C0D" w:rsidRPr="00FF5C0D">
        <w:rPr>
          <w:rFonts w:ascii="Verdana" w:hAnsi="Verdana"/>
          <w:color w:val="365F91" w:themeColor="accent1" w:themeShade="BF"/>
          <w:spacing w:val="-4"/>
          <w:sz w:val="20"/>
        </w:rPr>
        <w:t xml:space="preserve"> scores certain marks, all members in that </w:t>
      </w:r>
      <w:r w:rsidR="003E0846">
        <w:rPr>
          <w:rFonts w:ascii="Verdana" w:hAnsi="Verdana"/>
          <w:color w:val="365F91" w:themeColor="accent1" w:themeShade="BF"/>
          <w:spacing w:val="-4"/>
          <w:sz w:val="20"/>
        </w:rPr>
        <w:t>group</w:t>
      </w:r>
      <w:r w:rsidR="00FF5C0D" w:rsidRPr="00FF5C0D">
        <w:rPr>
          <w:rFonts w:ascii="Verdana" w:hAnsi="Verdana"/>
          <w:color w:val="365F91" w:themeColor="accent1" w:themeShade="BF"/>
          <w:spacing w:val="-4"/>
          <w:sz w:val="20"/>
        </w:rPr>
        <w:t xml:space="preserve"> would be scoring the same marks. </w:t>
      </w:r>
    </w:p>
    <w:p w:rsidR="003E0846" w:rsidRDefault="0079465F" w:rsidP="0079465F">
      <w:pPr>
        <w:widowControl w:val="0"/>
        <w:tabs>
          <w:tab w:val="left" w:pos="10620"/>
          <w:tab w:val="left" w:pos="10710"/>
        </w:tabs>
        <w:autoSpaceDE w:val="0"/>
        <w:autoSpaceDN w:val="0"/>
        <w:adjustRightInd w:val="0"/>
        <w:spacing w:before="268" w:line="280" w:lineRule="exact"/>
        <w:ind w:left="720" w:right="31"/>
        <w:jc w:val="both"/>
        <w:rPr>
          <w:rFonts w:ascii="Verdana" w:hAnsi="Verdana"/>
          <w:color w:val="365F91" w:themeColor="accent1" w:themeShade="BF"/>
          <w:spacing w:val="-4"/>
          <w:sz w:val="20"/>
        </w:rPr>
      </w:pPr>
      <w:r w:rsidRPr="00FF5C0D">
        <w:rPr>
          <w:rFonts w:ascii="Verdana" w:hAnsi="Verdana"/>
          <w:color w:val="365F91" w:themeColor="accent1" w:themeShade="BF"/>
          <w:spacing w:val="-2"/>
          <w:sz w:val="20"/>
        </w:rPr>
        <w:t xml:space="preserve">Submission of case </w:t>
      </w:r>
      <w:r w:rsidRPr="00FF5C0D">
        <w:rPr>
          <w:rFonts w:ascii="Verdana" w:hAnsi="Verdana"/>
          <w:color w:val="365F91" w:themeColor="accent1" w:themeShade="BF"/>
          <w:spacing w:val="-4"/>
          <w:sz w:val="20"/>
        </w:rPr>
        <w:t xml:space="preserve">write-up should be emailed to my secretary by 1 pm of the due date. </w:t>
      </w:r>
      <w:r w:rsidR="003E0846">
        <w:rPr>
          <w:rFonts w:ascii="Verdana" w:hAnsi="Verdana"/>
          <w:color w:val="365F91" w:themeColor="accent1" w:themeShade="BF"/>
          <w:spacing w:val="-4"/>
          <w:sz w:val="20"/>
        </w:rPr>
        <w:t>The due date would be mutually set on the first day of this course.</w:t>
      </w:r>
    </w:p>
    <w:p w:rsidR="0079465F" w:rsidRPr="00FF5C0D" w:rsidRDefault="0079465F" w:rsidP="0079465F">
      <w:pPr>
        <w:widowControl w:val="0"/>
        <w:tabs>
          <w:tab w:val="left" w:pos="10620"/>
          <w:tab w:val="left" w:pos="10710"/>
        </w:tabs>
        <w:autoSpaceDE w:val="0"/>
        <w:autoSpaceDN w:val="0"/>
        <w:adjustRightInd w:val="0"/>
        <w:spacing w:before="268" w:line="280" w:lineRule="exact"/>
        <w:ind w:left="720" w:right="31"/>
        <w:jc w:val="both"/>
        <w:rPr>
          <w:rFonts w:ascii="Verdana" w:hAnsi="Verdana"/>
          <w:color w:val="365F91" w:themeColor="accent1" w:themeShade="BF"/>
          <w:spacing w:val="-5"/>
          <w:sz w:val="20"/>
        </w:rPr>
      </w:pPr>
      <w:r w:rsidRPr="00FF5C0D">
        <w:rPr>
          <w:rFonts w:ascii="Verdana" w:hAnsi="Verdana"/>
          <w:color w:val="365F91" w:themeColor="accent1" w:themeShade="BF"/>
          <w:spacing w:val="-4"/>
          <w:sz w:val="20"/>
        </w:rPr>
        <w:t>Successful write-</w:t>
      </w:r>
      <w:r w:rsidRPr="00FF5C0D">
        <w:rPr>
          <w:rFonts w:ascii="Verdana" w:hAnsi="Verdana"/>
          <w:color w:val="365F91" w:themeColor="accent1" w:themeShade="BF"/>
          <w:spacing w:val="-5"/>
          <w:sz w:val="20"/>
        </w:rPr>
        <w:t xml:space="preserve">ups must: </w:t>
      </w:r>
    </w:p>
    <w:p w:rsidR="0079465F" w:rsidRPr="00FF5C0D" w:rsidRDefault="0079465F" w:rsidP="0079465F">
      <w:pPr>
        <w:widowControl w:val="0"/>
        <w:autoSpaceDE w:val="0"/>
        <w:autoSpaceDN w:val="0"/>
        <w:adjustRightInd w:val="0"/>
        <w:spacing w:before="264" w:line="276" w:lineRule="exact"/>
        <w:ind w:left="1800"/>
        <w:jc w:val="both"/>
        <w:rPr>
          <w:rFonts w:ascii="Verdana" w:hAnsi="Verdana"/>
          <w:color w:val="365F91" w:themeColor="accent1" w:themeShade="BF"/>
          <w:spacing w:val="-2"/>
          <w:sz w:val="20"/>
        </w:rPr>
      </w:pPr>
      <w:r w:rsidRPr="00FF5C0D">
        <w:rPr>
          <w:rFonts w:ascii="Verdana" w:hAnsi="Verdana"/>
          <w:color w:val="365F91" w:themeColor="accent1" w:themeShade="BF"/>
          <w:spacing w:val="-2"/>
          <w:sz w:val="20"/>
        </w:rPr>
        <w:t xml:space="preserve">• Summarize the case briefly; do not simply reiterate what is already in the case; </w:t>
      </w:r>
    </w:p>
    <w:p w:rsidR="0079465F" w:rsidRPr="00FF5C0D" w:rsidRDefault="0079465F" w:rsidP="0079465F">
      <w:pPr>
        <w:widowControl w:val="0"/>
        <w:autoSpaceDE w:val="0"/>
        <w:autoSpaceDN w:val="0"/>
        <w:adjustRightInd w:val="0"/>
        <w:spacing w:before="1" w:line="280" w:lineRule="exact"/>
        <w:ind w:left="1800" w:right="31"/>
        <w:jc w:val="both"/>
        <w:rPr>
          <w:rFonts w:ascii="Verdana" w:hAnsi="Verdana"/>
          <w:color w:val="365F91" w:themeColor="accent1" w:themeShade="BF"/>
          <w:spacing w:val="-5"/>
          <w:sz w:val="20"/>
        </w:rPr>
      </w:pPr>
      <w:r w:rsidRPr="00FF5C0D">
        <w:rPr>
          <w:rFonts w:ascii="Verdana" w:hAnsi="Verdana"/>
          <w:color w:val="365F91" w:themeColor="accent1" w:themeShade="BF"/>
          <w:spacing w:val="-2"/>
          <w:sz w:val="20"/>
        </w:rPr>
        <w:t xml:space="preserve">• Use concepts from the readings/lectures to shed light and raise issues relevant to the </w:t>
      </w:r>
      <w:r w:rsidRPr="00FF5C0D">
        <w:rPr>
          <w:rFonts w:ascii="Verdana" w:hAnsi="Verdana"/>
          <w:color w:val="365F91" w:themeColor="accent1" w:themeShade="BF"/>
          <w:spacing w:val="-5"/>
          <w:sz w:val="20"/>
        </w:rPr>
        <w:t xml:space="preserve">case; </w:t>
      </w:r>
    </w:p>
    <w:p w:rsidR="0079465F" w:rsidRPr="00FF5C0D" w:rsidRDefault="0079465F" w:rsidP="0079465F">
      <w:pPr>
        <w:widowControl w:val="0"/>
        <w:autoSpaceDE w:val="0"/>
        <w:autoSpaceDN w:val="0"/>
        <w:adjustRightInd w:val="0"/>
        <w:spacing w:before="4" w:line="276" w:lineRule="exact"/>
        <w:ind w:left="1800"/>
        <w:jc w:val="both"/>
        <w:rPr>
          <w:rFonts w:ascii="Verdana" w:hAnsi="Verdana"/>
          <w:color w:val="365F91" w:themeColor="accent1" w:themeShade="BF"/>
          <w:spacing w:val="-3"/>
          <w:sz w:val="20"/>
        </w:rPr>
      </w:pPr>
      <w:r w:rsidRPr="00FF5C0D">
        <w:rPr>
          <w:rFonts w:ascii="Verdana" w:hAnsi="Verdana"/>
          <w:color w:val="365F91" w:themeColor="accent1" w:themeShade="BF"/>
          <w:spacing w:val="-3"/>
          <w:sz w:val="20"/>
        </w:rPr>
        <w:t xml:space="preserve">• Use data or examples to support arguments </w:t>
      </w:r>
    </w:p>
    <w:p w:rsidR="0079465F" w:rsidRPr="00FF5C0D" w:rsidRDefault="0079465F" w:rsidP="0079465F">
      <w:pPr>
        <w:pStyle w:val="author1"/>
        <w:shd w:val="clear" w:color="auto" w:fill="FFFFFF"/>
        <w:ind w:left="720"/>
        <w:jc w:val="both"/>
        <w:rPr>
          <w:rFonts w:ascii="Verdana" w:hAnsi="Verdana"/>
          <w:b w:val="0"/>
          <w:color w:val="365F91" w:themeColor="accent1" w:themeShade="BF"/>
          <w:sz w:val="20"/>
          <w:szCs w:val="20"/>
          <w:u w:val="single"/>
        </w:rPr>
      </w:pPr>
    </w:p>
    <w:p w:rsidR="0079465F" w:rsidRPr="00FF5C0D" w:rsidRDefault="0079465F" w:rsidP="0079465F">
      <w:pPr>
        <w:widowControl w:val="0"/>
        <w:autoSpaceDE w:val="0"/>
        <w:autoSpaceDN w:val="0"/>
        <w:adjustRightInd w:val="0"/>
        <w:spacing w:before="261" w:line="276" w:lineRule="auto"/>
        <w:ind w:left="720" w:right="31"/>
        <w:jc w:val="both"/>
        <w:rPr>
          <w:rFonts w:ascii="Verdana" w:hAnsi="Verdana"/>
          <w:color w:val="365F91" w:themeColor="accent1" w:themeShade="BF"/>
          <w:spacing w:val="-4"/>
          <w:sz w:val="20"/>
        </w:rPr>
      </w:pPr>
      <w:r w:rsidRPr="00FF5C0D">
        <w:rPr>
          <w:rFonts w:ascii="Verdana" w:hAnsi="Verdana" w:cs="Times New Roman Bold Italic"/>
          <w:i/>
          <w:color w:val="365F91" w:themeColor="accent1" w:themeShade="BF"/>
          <w:spacing w:val="-2"/>
          <w:sz w:val="20"/>
          <w:u w:val="single"/>
        </w:rPr>
        <w:t>Project Work and Presentation:</w:t>
      </w:r>
      <w:r w:rsidRPr="00FF5C0D">
        <w:rPr>
          <w:rFonts w:ascii="Verdana" w:hAnsi="Verdana" w:cs="Times New Roman Bold Italic"/>
          <w:i/>
          <w:color w:val="365F91" w:themeColor="accent1" w:themeShade="BF"/>
          <w:spacing w:val="-2"/>
          <w:sz w:val="20"/>
        </w:rPr>
        <w:t xml:space="preserve"> </w:t>
      </w:r>
      <w:r w:rsidRPr="00FF5C0D">
        <w:rPr>
          <w:rFonts w:ascii="Verdana" w:hAnsi="Verdana" w:cs="Times New Roman Bold Italic"/>
          <w:color w:val="365F91" w:themeColor="accent1" w:themeShade="BF"/>
          <w:spacing w:val="-2"/>
          <w:sz w:val="20"/>
        </w:rPr>
        <w:t>(25%).</w:t>
      </w:r>
      <w:r w:rsidRPr="00FF5C0D">
        <w:rPr>
          <w:rFonts w:ascii="Verdana" w:hAnsi="Verdana"/>
          <w:color w:val="365F91" w:themeColor="accent1" w:themeShade="BF"/>
          <w:spacing w:val="-2"/>
          <w:sz w:val="20"/>
        </w:rPr>
        <w:t xml:space="preserve"> The purpose of this assignment is to help participants develop nuanced understanding of the relationship between institutional/cultural environments </w:t>
      </w:r>
      <w:bookmarkStart w:id="1" w:name="Pg4"/>
      <w:bookmarkEnd w:id="1"/>
      <w:r w:rsidRPr="00FF5C0D">
        <w:rPr>
          <w:rFonts w:ascii="Verdana" w:hAnsi="Verdana"/>
          <w:color w:val="365F91" w:themeColor="accent1" w:themeShade="BF"/>
          <w:spacing w:val="-4"/>
          <w:sz w:val="20"/>
        </w:rPr>
        <w:t xml:space="preserve">and the management of people. </w:t>
      </w:r>
    </w:p>
    <w:p w:rsidR="00B85AD2" w:rsidRPr="00FF5C0D" w:rsidRDefault="0079465F" w:rsidP="0079465F">
      <w:pPr>
        <w:widowControl w:val="0"/>
        <w:autoSpaceDE w:val="0"/>
        <w:autoSpaceDN w:val="0"/>
        <w:adjustRightInd w:val="0"/>
        <w:spacing w:before="261" w:line="276" w:lineRule="auto"/>
        <w:ind w:left="720" w:right="31"/>
        <w:jc w:val="both"/>
        <w:rPr>
          <w:rFonts w:ascii="Verdana" w:hAnsi="Verdana"/>
          <w:color w:val="365F91" w:themeColor="accent1" w:themeShade="BF"/>
          <w:spacing w:val="-4"/>
          <w:sz w:val="20"/>
        </w:rPr>
      </w:pPr>
      <w:r w:rsidRPr="00FF5C0D">
        <w:rPr>
          <w:rFonts w:ascii="Verdana" w:hAnsi="Verdana"/>
          <w:color w:val="365F91" w:themeColor="accent1" w:themeShade="BF"/>
          <w:spacing w:val="-4"/>
          <w:sz w:val="20"/>
        </w:rPr>
        <w:t xml:space="preserve">By week 2, all participants should be part of a group. The </w:t>
      </w:r>
      <w:r w:rsidRPr="00FF5C0D">
        <w:rPr>
          <w:rFonts w:ascii="Verdana" w:hAnsi="Verdana"/>
          <w:color w:val="365F91" w:themeColor="accent1" w:themeShade="BF"/>
          <w:spacing w:val="-4"/>
          <w:sz w:val="20"/>
        </w:rPr>
        <w:br/>
        <w:t xml:space="preserve">minimum size of the group will be three and the maximum is five. </w:t>
      </w:r>
      <w:r w:rsidR="00B85AD2" w:rsidRPr="00FF5C0D">
        <w:rPr>
          <w:rFonts w:ascii="Verdana" w:hAnsi="Verdana"/>
          <w:color w:val="365F91" w:themeColor="accent1" w:themeShade="BF"/>
          <w:spacing w:val="-4"/>
          <w:sz w:val="20"/>
        </w:rPr>
        <w:t>The tentative project topics are provided below and the finalization of the topic will be made in the class through mutual discussion.</w:t>
      </w:r>
      <w:r w:rsidR="00217B0F" w:rsidRPr="00FF5C0D">
        <w:rPr>
          <w:rFonts w:ascii="Verdana" w:hAnsi="Verdana"/>
          <w:color w:val="365F91" w:themeColor="accent1" w:themeShade="BF"/>
          <w:spacing w:val="-4"/>
          <w:sz w:val="20"/>
        </w:rPr>
        <w:t xml:space="preserve"> The participants are also welcome to propose topics for their project, which can be mutually finalized.</w:t>
      </w:r>
    </w:p>
    <w:p w:rsidR="00217B0F" w:rsidRPr="00FF5C0D" w:rsidRDefault="00217B0F" w:rsidP="0079465F">
      <w:pPr>
        <w:widowControl w:val="0"/>
        <w:autoSpaceDE w:val="0"/>
        <w:autoSpaceDN w:val="0"/>
        <w:adjustRightInd w:val="0"/>
        <w:spacing w:before="261" w:line="276" w:lineRule="auto"/>
        <w:ind w:left="720" w:right="31"/>
        <w:jc w:val="both"/>
        <w:rPr>
          <w:rFonts w:ascii="Verdana" w:hAnsi="Verdana"/>
          <w:color w:val="365F91" w:themeColor="accent1" w:themeShade="BF"/>
          <w:spacing w:val="-4"/>
          <w:sz w:val="20"/>
        </w:rPr>
      </w:pPr>
    </w:p>
    <w:p w:rsidR="00B85AD2" w:rsidRPr="00FF5C0D" w:rsidRDefault="00B85AD2" w:rsidP="00B85AD2">
      <w:pPr>
        <w:pStyle w:val="ListParagraph"/>
        <w:numPr>
          <w:ilvl w:val="0"/>
          <w:numId w:val="6"/>
        </w:numPr>
        <w:rPr>
          <w:rFonts w:ascii="Verdana" w:hAnsi="Verdana"/>
          <w:color w:val="365F91" w:themeColor="accent1" w:themeShade="BF"/>
          <w:sz w:val="20"/>
          <w:szCs w:val="20"/>
        </w:rPr>
      </w:pPr>
      <w:r w:rsidRPr="00FF5C0D">
        <w:rPr>
          <w:rFonts w:ascii="Verdana" w:hAnsi="Verdana"/>
          <w:color w:val="365F91" w:themeColor="accent1" w:themeShade="BF"/>
          <w:sz w:val="20"/>
          <w:szCs w:val="20"/>
        </w:rPr>
        <w:t>Cross-cultural difference in business customs between India and Europe</w:t>
      </w:r>
    </w:p>
    <w:p w:rsidR="00B85AD2" w:rsidRPr="00FF5C0D" w:rsidRDefault="00B85AD2" w:rsidP="00B85AD2">
      <w:pPr>
        <w:pStyle w:val="ListParagraph"/>
        <w:numPr>
          <w:ilvl w:val="0"/>
          <w:numId w:val="6"/>
        </w:numPr>
        <w:rPr>
          <w:rFonts w:ascii="Verdana" w:hAnsi="Verdana"/>
          <w:color w:val="365F91" w:themeColor="accent1" w:themeShade="BF"/>
          <w:sz w:val="20"/>
          <w:szCs w:val="20"/>
        </w:rPr>
      </w:pPr>
      <w:r w:rsidRPr="00FF5C0D">
        <w:rPr>
          <w:rFonts w:ascii="Verdana" w:hAnsi="Verdana"/>
          <w:color w:val="365F91" w:themeColor="accent1" w:themeShade="BF"/>
          <w:sz w:val="20"/>
          <w:szCs w:val="20"/>
        </w:rPr>
        <w:t>A comparative study of recruitment laws and regulations of managerial cadre in India and Europe</w:t>
      </w:r>
    </w:p>
    <w:p w:rsidR="00B85AD2" w:rsidRPr="00FF5C0D" w:rsidRDefault="00B85AD2" w:rsidP="00B85AD2">
      <w:pPr>
        <w:pStyle w:val="ListParagraph"/>
        <w:numPr>
          <w:ilvl w:val="0"/>
          <w:numId w:val="6"/>
        </w:numPr>
        <w:rPr>
          <w:rFonts w:ascii="Verdana" w:hAnsi="Verdana"/>
          <w:color w:val="365F91" w:themeColor="accent1" w:themeShade="BF"/>
          <w:sz w:val="20"/>
          <w:szCs w:val="20"/>
        </w:rPr>
      </w:pPr>
      <w:r w:rsidRPr="00FF5C0D">
        <w:rPr>
          <w:rFonts w:ascii="Verdana" w:hAnsi="Verdana"/>
          <w:color w:val="365F91" w:themeColor="accent1" w:themeShade="BF"/>
          <w:sz w:val="20"/>
          <w:szCs w:val="20"/>
        </w:rPr>
        <w:t>Trade union movement and advocacy in India</w:t>
      </w:r>
    </w:p>
    <w:p w:rsidR="00B85AD2" w:rsidRPr="00FF5C0D" w:rsidRDefault="00B85AD2" w:rsidP="00B85AD2">
      <w:pPr>
        <w:pStyle w:val="ListParagraph"/>
        <w:numPr>
          <w:ilvl w:val="0"/>
          <w:numId w:val="6"/>
        </w:numPr>
        <w:rPr>
          <w:rFonts w:ascii="Verdana" w:hAnsi="Verdana"/>
          <w:color w:val="365F91" w:themeColor="accent1" w:themeShade="BF"/>
          <w:sz w:val="20"/>
          <w:szCs w:val="20"/>
        </w:rPr>
      </w:pPr>
      <w:r w:rsidRPr="00FF5C0D">
        <w:rPr>
          <w:rFonts w:ascii="Verdana" w:hAnsi="Verdana"/>
          <w:color w:val="365F91" w:themeColor="accent1" w:themeShade="BF"/>
          <w:sz w:val="20"/>
          <w:szCs w:val="20"/>
        </w:rPr>
        <w:lastRenderedPageBreak/>
        <w:t>Comparative study of CSR in India and Europe with respect to Federal guidelines</w:t>
      </w:r>
    </w:p>
    <w:p w:rsidR="00B85AD2" w:rsidRPr="00FF5C0D" w:rsidRDefault="00B85AD2" w:rsidP="00B85AD2">
      <w:pPr>
        <w:pStyle w:val="ListParagraph"/>
        <w:numPr>
          <w:ilvl w:val="0"/>
          <w:numId w:val="6"/>
        </w:numPr>
        <w:rPr>
          <w:rFonts w:ascii="Verdana" w:hAnsi="Verdana"/>
          <w:color w:val="365F91" w:themeColor="accent1" w:themeShade="BF"/>
          <w:sz w:val="20"/>
          <w:szCs w:val="20"/>
        </w:rPr>
      </w:pPr>
      <w:r w:rsidRPr="00FF5C0D">
        <w:rPr>
          <w:rFonts w:ascii="Verdana" w:hAnsi="Verdana"/>
          <w:color w:val="365F91" w:themeColor="accent1" w:themeShade="BF"/>
          <w:sz w:val="20"/>
          <w:szCs w:val="20"/>
        </w:rPr>
        <w:t>A study of diversity issues and management in European MNEs operating in India.</w:t>
      </w:r>
    </w:p>
    <w:p w:rsidR="00B85AD2" w:rsidRPr="00FF5C0D" w:rsidRDefault="00B85AD2" w:rsidP="00B85AD2">
      <w:pPr>
        <w:pStyle w:val="ListParagraph"/>
        <w:numPr>
          <w:ilvl w:val="0"/>
          <w:numId w:val="6"/>
        </w:numPr>
        <w:rPr>
          <w:rFonts w:ascii="Verdana" w:hAnsi="Verdana"/>
          <w:color w:val="365F91" w:themeColor="accent1" w:themeShade="BF"/>
          <w:sz w:val="20"/>
          <w:szCs w:val="20"/>
        </w:rPr>
      </w:pPr>
      <w:r w:rsidRPr="00FF5C0D">
        <w:rPr>
          <w:rFonts w:ascii="Verdana" w:hAnsi="Verdana"/>
          <w:color w:val="365F91" w:themeColor="accent1" w:themeShade="BF"/>
          <w:sz w:val="20"/>
          <w:szCs w:val="20"/>
        </w:rPr>
        <w:t>A study of diversity issues in Indian MNEs operating in Europe.</w:t>
      </w:r>
    </w:p>
    <w:p w:rsidR="00B85AD2" w:rsidRPr="00FF5C0D" w:rsidRDefault="00B85AD2" w:rsidP="00B85AD2">
      <w:pPr>
        <w:pStyle w:val="ListParagraph"/>
        <w:numPr>
          <w:ilvl w:val="0"/>
          <w:numId w:val="6"/>
        </w:numPr>
        <w:rPr>
          <w:rFonts w:ascii="Verdana" w:hAnsi="Verdana"/>
          <w:color w:val="365F91" w:themeColor="accent1" w:themeShade="BF"/>
          <w:sz w:val="20"/>
          <w:szCs w:val="20"/>
        </w:rPr>
      </w:pPr>
      <w:r w:rsidRPr="00FF5C0D">
        <w:rPr>
          <w:rFonts w:ascii="Verdana" w:hAnsi="Verdana"/>
          <w:color w:val="365F91" w:themeColor="accent1" w:themeShade="BF"/>
          <w:sz w:val="20"/>
          <w:szCs w:val="20"/>
        </w:rPr>
        <w:t>A comparative study of managerial leadership development approaches in Europe and India</w:t>
      </w:r>
    </w:p>
    <w:p w:rsidR="0079465F" w:rsidRPr="00FF5C0D" w:rsidRDefault="0079465F" w:rsidP="00B85AD2">
      <w:pPr>
        <w:widowControl w:val="0"/>
        <w:autoSpaceDE w:val="0"/>
        <w:autoSpaceDN w:val="0"/>
        <w:adjustRightInd w:val="0"/>
        <w:spacing w:before="261" w:line="276" w:lineRule="auto"/>
        <w:ind w:left="720" w:right="31"/>
        <w:jc w:val="both"/>
        <w:rPr>
          <w:rFonts w:ascii="Verdana" w:hAnsi="Verdana"/>
          <w:color w:val="365F91" w:themeColor="accent1" w:themeShade="BF"/>
          <w:spacing w:val="-2"/>
          <w:sz w:val="20"/>
        </w:rPr>
      </w:pPr>
      <w:r w:rsidRPr="00FF5C0D">
        <w:rPr>
          <w:rFonts w:ascii="Verdana" w:hAnsi="Verdana"/>
          <w:color w:val="365F91" w:themeColor="accent1" w:themeShade="BF"/>
          <w:spacing w:val="-4"/>
          <w:sz w:val="20"/>
        </w:rPr>
        <w:t xml:space="preserve"> Class presentation will be held in week 5 </w:t>
      </w:r>
      <w:r w:rsidR="00B85AD2" w:rsidRPr="00FF5C0D">
        <w:rPr>
          <w:rFonts w:ascii="Verdana" w:hAnsi="Verdana"/>
          <w:color w:val="365F91" w:themeColor="accent1" w:themeShade="BF"/>
          <w:spacing w:val="-4"/>
          <w:sz w:val="20"/>
        </w:rPr>
        <w:t xml:space="preserve">to </w:t>
      </w:r>
      <w:r w:rsidR="00217B0F" w:rsidRPr="00FF5C0D">
        <w:rPr>
          <w:rFonts w:ascii="Verdana" w:hAnsi="Verdana"/>
          <w:color w:val="365F91" w:themeColor="accent1" w:themeShade="BF"/>
          <w:spacing w:val="-4"/>
          <w:sz w:val="20"/>
        </w:rPr>
        <w:t>8</w:t>
      </w:r>
      <w:r w:rsidR="00B85AD2" w:rsidRPr="00FF5C0D">
        <w:rPr>
          <w:rFonts w:ascii="Verdana" w:hAnsi="Verdana"/>
          <w:color w:val="365F91" w:themeColor="accent1" w:themeShade="BF"/>
          <w:spacing w:val="-4"/>
          <w:sz w:val="20"/>
        </w:rPr>
        <w:t xml:space="preserve">. </w:t>
      </w:r>
      <w:r w:rsidR="00B85AD2" w:rsidRPr="00FF5C0D">
        <w:rPr>
          <w:rFonts w:ascii="Verdana" w:hAnsi="Verdana"/>
          <w:color w:val="365F91" w:themeColor="accent1" w:themeShade="BF"/>
          <w:spacing w:val="-2"/>
          <w:sz w:val="20"/>
        </w:rPr>
        <w:t>T</w:t>
      </w:r>
      <w:r w:rsidRPr="00FF5C0D">
        <w:rPr>
          <w:rFonts w:ascii="Verdana" w:hAnsi="Verdana"/>
          <w:color w:val="365F91" w:themeColor="accent1" w:themeShade="BF"/>
          <w:spacing w:val="-2"/>
          <w:sz w:val="20"/>
        </w:rPr>
        <w:t xml:space="preserve">he </w:t>
      </w:r>
      <w:r w:rsidR="00B85AD2" w:rsidRPr="00FF5C0D">
        <w:rPr>
          <w:rFonts w:ascii="Verdana" w:hAnsi="Verdana"/>
          <w:color w:val="365F91" w:themeColor="accent1" w:themeShade="BF"/>
          <w:spacing w:val="-2"/>
          <w:sz w:val="20"/>
        </w:rPr>
        <w:t>30</w:t>
      </w:r>
      <w:r w:rsidRPr="00FF5C0D">
        <w:rPr>
          <w:rFonts w:ascii="Verdana" w:hAnsi="Verdana"/>
          <w:color w:val="365F91" w:themeColor="accent1" w:themeShade="BF"/>
          <w:spacing w:val="-2"/>
          <w:sz w:val="20"/>
        </w:rPr>
        <w:t xml:space="preserve"> minutes </w:t>
      </w:r>
      <w:r w:rsidR="00B85AD2" w:rsidRPr="00FF5C0D">
        <w:rPr>
          <w:rFonts w:ascii="Verdana" w:hAnsi="Verdana"/>
          <w:color w:val="365F91" w:themeColor="accent1" w:themeShade="BF"/>
          <w:spacing w:val="-2"/>
          <w:sz w:val="20"/>
        </w:rPr>
        <w:t>presentation should include, apart from the main content issues of the topic,</w:t>
      </w:r>
    </w:p>
    <w:p w:rsidR="0079465F" w:rsidRPr="00FF5C0D" w:rsidRDefault="0079465F" w:rsidP="0079465F">
      <w:pPr>
        <w:widowControl w:val="0"/>
        <w:autoSpaceDE w:val="0"/>
        <w:autoSpaceDN w:val="0"/>
        <w:adjustRightInd w:val="0"/>
        <w:spacing w:before="261"/>
        <w:ind w:left="720" w:right="29" w:firstLine="720"/>
        <w:rPr>
          <w:rFonts w:ascii="Verdana" w:hAnsi="Verdana"/>
          <w:color w:val="365F91" w:themeColor="accent1" w:themeShade="BF"/>
          <w:spacing w:val="-4"/>
          <w:sz w:val="20"/>
        </w:rPr>
      </w:pPr>
      <w:r w:rsidRPr="00FF5C0D">
        <w:rPr>
          <w:rFonts w:ascii="Verdana" w:hAnsi="Verdana"/>
          <w:color w:val="365F91" w:themeColor="accent1" w:themeShade="BF"/>
          <w:spacing w:val="-2"/>
          <w:sz w:val="20"/>
        </w:rPr>
        <w:t xml:space="preserve">1) </w:t>
      </w:r>
      <w:proofErr w:type="gramStart"/>
      <w:r w:rsidRPr="00FF5C0D">
        <w:rPr>
          <w:rFonts w:ascii="Verdana" w:hAnsi="Verdana"/>
          <w:color w:val="365F91" w:themeColor="accent1" w:themeShade="BF"/>
          <w:spacing w:val="-2"/>
          <w:sz w:val="20"/>
        </w:rPr>
        <w:t>the</w:t>
      </w:r>
      <w:proofErr w:type="gramEnd"/>
      <w:r w:rsidRPr="00FF5C0D">
        <w:rPr>
          <w:rFonts w:ascii="Verdana" w:hAnsi="Verdana"/>
          <w:color w:val="365F91" w:themeColor="accent1" w:themeShade="BF"/>
          <w:spacing w:val="-2"/>
          <w:sz w:val="20"/>
        </w:rPr>
        <w:t xml:space="preserve"> summary </w:t>
      </w:r>
      <w:r w:rsidRPr="00FF5C0D">
        <w:rPr>
          <w:rFonts w:ascii="Verdana" w:hAnsi="Verdana"/>
          <w:color w:val="365F91" w:themeColor="accent1" w:themeShade="BF"/>
          <w:spacing w:val="-4"/>
          <w:sz w:val="20"/>
        </w:rPr>
        <w:t xml:space="preserve">of institutional and cultural environment of the country, </w:t>
      </w:r>
    </w:p>
    <w:p w:rsidR="0079465F" w:rsidRPr="00FF5C0D" w:rsidRDefault="0079465F" w:rsidP="0079465F">
      <w:pPr>
        <w:widowControl w:val="0"/>
        <w:autoSpaceDE w:val="0"/>
        <w:autoSpaceDN w:val="0"/>
        <w:adjustRightInd w:val="0"/>
        <w:spacing w:before="261"/>
        <w:ind w:left="1440" w:right="29"/>
        <w:rPr>
          <w:rFonts w:ascii="Verdana" w:hAnsi="Verdana"/>
          <w:color w:val="365F91" w:themeColor="accent1" w:themeShade="BF"/>
          <w:spacing w:val="-4"/>
          <w:sz w:val="20"/>
        </w:rPr>
      </w:pPr>
      <w:r w:rsidRPr="00FF5C0D">
        <w:rPr>
          <w:rFonts w:ascii="Verdana" w:hAnsi="Verdana"/>
          <w:color w:val="365F91" w:themeColor="accent1" w:themeShade="BF"/>
          <w:spacing w:val="-4"/>
          <w:sz w:val="20"/>
        </w:rPr>
        <w:t xml:space="preserve">2) </w:t>
      </w:r>
      <w:proofErr w:type="gramStart"/>
      <w:r w:rsidRPr="00FF5C0D">
        <w:rPr>
          <w:rFonts w:ascii="Verdana" w:hAnsi="Verdana"/>
          <w:color w:val="365F91" w:themeColor="accent1" w:themeShade="BF"/>
          <w:spacing w:val="-4"/>
          <w:sz w:val="20"/>
        </w:rPr>
        <w:t>unique</w:t>
      </w:r>
      <w:proofErr w:type="gramEnd"/>
      <w:r w:rsidRPr="00FF5C0D">
        <w:rPr>
          <w:rFonts w:ascii="Verdana" w:hAnsi="Verdana"/>
          <w:color w:val="365F91" w:themeColor="accent1" w:themeShade="BF"/>
          <w:spacing w:val="-4"/>
          <w:sz w:val="20"/>
        </w:rPr>
        <w:t xml:space="preserve"> characteristics of  human resource/industrial relations systems of companies in the country, </w:t>
      </w:r>
    </w:p>
    <w:p w:rsidR="0079465F" w:rsidRPr="00FF5C0D" w:rsidRDefault="0079465F" w:rsidP="0079465F">
      <w:pPr>
        <w:widowControl w:val="0"/>
        <w:autoSpaceDE w:val="0"/>
        <w:autoSpaceDN w:val="0"/>
        <w:adjustRightInd w:val="0"/>
        <w:spacing w:before="261"/>
        <w:ind w:left="1440" w:right="29"/>
        <w:rPr>
          <w:rFonts w:ascii="Verdana" w:hAnsi="Verdana"/>
          <w:color w:val="365F91" w:themeColor="accent1" w:themeShade="BF"/>
          <w:spacing w:val="-4"/>
          <w:sz w:val="20"/>
        </w:rPr>
      </w:pPr>
      <w:r w:rsidRPr="00FF5C0D">
        <w:rPr>
          <w:rFonts w:ascii="Verdana" w:hAnsi="Verdana"/>
          <w:color w:val="365F91" w:themeColor="accent1" w:themeShade="BF"/>
          <w:spacing w:val="-4"/>
          <w:sz w:val="20"/>
        </w:rPr>
        <w:t xml:space="preserve">3) </w:t>
      </w:r>
      <w:proofErr w:type="gramStart"/>
      <w:r w:rsidRPr="00FF5C0D">
        <w:rPr>
          <w:rFonts w:ascii="Verdana" w:hAnsi="Verdana"/>
          <w:color w:val="365F91" w:themeColor="accent1" w:themeShade="BF"/>
          <w:spacing w:val="-4"/>
          <w:sz w:val="20"/>
        </w:rPr>
        <w:t>challenges</w:t>
      </w:r>
      <w:proofErr w:type="gramEnd"/>
      <w:r w:rsidRPr="00FF5C0D">
        <w:rPr>
          <w:rFonts w:ascii="Verdana" w:hAnsi="Verdana"/>
          <w:color w:val="365F91" w:themeColor="accent1" w:themeShade="BF"/>
          <w:spacing w:val="-4"/>
          <w:sz w:val="20"/>
        </w:rPr>
        <w:t xml:space="preserve"> and opportunities that local subsidiaries of multinational companies are facing in terms of human resource management, </w:t>
      </w:r>
    </w:p>
    <w:p w:rsidR="0079465F" w:rsidRPr="00FF5C0D" w:rsidRDefault="0079465F" w:rsidP="0079465F">
      <w:pPr>
        <w:widowControl w:val="0"/>
        <w:autoSpaceDE w:val="0"/>
        <w:autoSpaceDN w:val="0"/>
        <w:adjustRightInd w:val="0"/>
        <w:spacing w:before="261"/>
        <w:ind w:left="1440" w:right="29"/>
        <w:rPr>
          <w:rFonts w:ascii="Verdana" w:hAnsi="Verdana"/>
          <w:color w:val="365F91" w:themeColor="accent1" w:themeShade="BF"/>
          <w:spacing w:val="-4"/>
          <w:sz w:val="20"/>
        </w:rPr>
      </w:pPr>
      <w:r w:rsidRPr="00FF5C0D">
        <w:rPr>
          <w:rFonts w:ascii="Verdana" w:hAnsi="Verdana"/>
          <w:color w:val="365F91" w:themeColor="accent1" w:themeShade="BF"/>
          <w:spacing w:val="-4"/>
          <w:sz w:val="20"/>
        </w:rPr>
        <w:t xml:space="preserve">4) </w:t>
      </w:r>
      <w:proofErr w:type="gramStart"/>
      <w:r w:rsidRPr="00FF5C0D">
        <w:rPr>
          <w:rFonts w:ascii="Verdana" w:hAnsi="Verdana"/>
          <w:color w:val="365F91" w:themeColor="accent1" w:themeShade="BF"/>
          <w:spacing w:val="-4"/>
          <w:sz w:val="20"/>
        </w:rPr>
        <w:t>challenges</w:t>
      </w:r>
      <w:proofErr w:type="gramEnd"/>
      <w:r w:rsidRPr="00FF5C0D">
        <w:rPr>
          <w:rFonts w:ascii="Verdana" w:hAnsi="Verdana"/>
          <w:color w:val="365F91" w:themeColor="accent1" w:themeShade="BF"/>
          <w:spacing w:val="-4"/>
          <w:sz w:val="20"/>
        </w:rPr>
        <w:t xml:space="preserve"> and opportunities that multinational companies originated from this country are facing, and </w:t>
      </w:r>
    </w:p>
    <w:p w:rsidR="0079465F" w:rsidRPr="00FF5C0D" w:rsidRDefault="0079465F" w:rsidP="0079465F">
      <w:pPr>
        <w:widowControl w:val="0"/>
        <w:autoSpaceDE w:val="0"/>
        <w:autoSpaceDN w:val="0"/>
        <w:adjustRightInd w:val="0"/>
        <w:spacing w:before="261"/>
        <w:ind w:left="1440" w:right="29"/>
        <w:rPr>
          <w:rFonts w:ascii="Verdana" w:hAnsi="Verdana"/>
          <w:color w:val="365F91" w:themeColor="accent1" w:themeShade="BF"/>
          <w:spacing w:val="-5"/>
          <w:sz w:val="20"/>
        </w:rPr>
      </w:pPr>
      <w:r w:rsidRPr="00FF5C0D">
        <w:rPr>
          <w:rFonts w:ascii="Verdana" w:hAnsi="Verdana"/>
          <w:color w:val="365F91" w:themeColor="accent1" w:themeShade="BF"/>
          <w:spacing w:val="-4"/>
          <w:sz w:val="20"/>
        </w:rPr>
        <w:t xml:space="preserve">5) </w:t>
      </w:r>
      <w:proofErr w:type="gramStart"/>
      <w:r w:rsidRPr="00FF5C0D">
        <w:rPr>
          <w:rFonts w:ascii="Verdana" w:hAnsi="Verdana"/>
          <w:color w:val="365F91" w:themeColor="accent1" w:themeShade="BF"/>
          <w:spacing w:val="-4"/>
          <w:sz w:val="20"/>
        </w:rPr>
        <w:t>other</w:t>
      </w:r>
      <w:proofErr w:type="gramEnd"/>
      <w:r w:rsidRPr="00FF5C0D">
        <w:rPr>
          <w:rFonts w:ascii="Verdana" w:hAnsi="Verdana"/>
          <w:color w:val="365F91" w:themeColor="accent1" w:themeShade="BF"/>
          <w:spacing w:val="-4"/>
          <w:sz w:val="20"/>
        </w:rPr>
        <w:t xml:space="preserve"> </w:t>
      </w:r>
      <w:r w:rsidRPr="00FF5C0D">
        <w:rPr>
          <w:rFonts w:ascii="Verdana" w:hAnsi="Verdana"/>
          <w:color w:val="365F91" w:themeColor="accent1" w:themeShade="BF"/>
          <w:spacing w:val="-5"/>
          <w:sz w:val="20"/>
        </w:rPr>
        <w:t xml:space="preserve">interesting issues regarding global human resource management. </w:t>
      </w:r>
      <w:r w:rsidRPr="00FF5C0D">
        <w:rPr>
          <w:rFonts w:ascii="Verdana" w:hAnsi="Verdana"/>
          <w:color w:val="365F91" w:themeColor="accent1" w:themeShade="BF"/>
          <w:spacing w:val="-5"/>
          <w:sz w:val="20"/>
        </w:rPr>
        <w:tab/>
      </w:r>
    </w:p>
    <w:p w:rsidR="0079465F" w:rsidRPr="00FF5C0D" w:rsidRDefault="0079465F" w:rsidP="0079465F">
      <w:pPr>
        <w:widowControl w:val="0"/>
        <w:autoSpaceDE w:val="0"/>
        <w:autoSpaceDN w:val="0"/>
        <w:adjustRightInd w:val="0"/>
        <w:spacing w:before="261"/>
        <w:ind w:left="720" w:right="31"/>
        <w:jc w:val="both"/>
        <w:rPr>
          <w:rFonts w:ascii="Verdana" w:hAnsi="Verdana"/>
          <w:color w:val="365F91" w:themeColor="accent1" w:themeShade="BF"/>
          <w:spacing w:val="-2"/>
          <w:sz w:val="20"/>
        </w:rPr>
      </w:pPr>
      <w:r w:rsidRPr="00FF5C0D">
        <w:rPr>
          <w:rFonts w:ascii="Verdana" w:hAnsi="Verdana"/>
          <w:color w:val="365F91" w:themeColor="accent1" w:themeShade="BF"/>
          <w:spacing w:val="-4"/>
          <w:sz w:val="20"/>
        </w:rPr>
        <w:t>The evaluation will be based on the content and quality of the presentation. Participants</w:t>
      </w:r>
      <w:r w:rsidRPr="00FF5C0D">
        <w:rPr>
          <w:rFonts w:ascii="Verdana" w:hAnsi="Verdana"/>
          <w:color w:val="365F91" w:themeColor="accent1" w:themeShade="BF"/>
          <w:spacing w:val="-2"/>
          <w:sz w:val="20"/>
        </w:rPr>
        <w:t xml:space="preserve"> in a group will be given the same score.</w:t>
      </w:r>
    </w:p>
    <w:p w:rsidR="0079465F" w:rsidRPr="00FF5C0D" w:rsidRDefault="0079465F" w:rsidP="0079465F">
      <w:pPr>
        <w:pStyle w:val="author1"/>
        <w:shd w:val="clear" w:color="auto" w:fill="FFFFFF"/>
        <w:jc w:val="both"/>
        <w:rPr>
          <w:b w:val="0"/>
          <w:color w:val="365F91" w:themeColor="accent1" w:themeShade="BF"/>
        </w:rPr>
      </w:pPr>
    </w:p>
    <w:p w:rsidR="0079465F" w:rsidRPr="00FF5C0D" w:rsidRDefault="0079465F" w:rsidP="0079465F">
      <w:pPr>
        <w:pStyle w:val="author1"/>
        <w:shd w:val="clear" w:color="auto" w:fill="FFFFFF"/>
        <w:ind w:left="720"/>
        <w:jc w:val="both"/>
        <w:rPr>
          <w:rFonts w:ascii="Verdana" w:hAnsi="Verdana"/>
          <w:b w:val="0"/>
          <w:color w:val="365F91" w:themeColor="accent1" w:themeShade="BF"/>
          <w:sz w:val="20"/>
          <w:szCs w:val="20"/>
        </w:rPr>
      </w:pPr>
      <w:r w:rsidRPr="00FF5C0D">
        <w:rPr>
          <w:rFonts w:ascii="Verdana" w:hAnsi="Verdana"/>
          <w:b w:val="0"/>
          <w:i/>
          <w:color w:val="365F91" w:themeColor="accent1" w:themeShade="BF"/>
          <w:sz w:val="20"/>
          <w:szCs w:val="20"/>
          <w:u w:val="single"/>
        </w:rPr>
        <w:t>End Term Exam</w:t>
      </w:r>
      <w:r w:rsidR="00217B0F" w:rsidRPr="00FF5C0D">
        <w:rPr>
          <w:rFonts w:ascii="Verdana" w:hAnsi="Verdana"/>
          <w:b w:val="0"/>
          <w:i/>
          <w:color w:val="365F91" w:themeColor="accent1" w:themeShade="BF"/>
          <w:sz w:val="20"/>
          <w:szCs w:val="20"/>
        </w:rPr>
        <w:t xml:space="preserve"> (40</w:t>
      </w:r>
      <w:r w:rsidRPr="00FF5C0D">
        <w:rPr>
          <w:rFonts w:ascii="Verdana" w:hAnsi="Verdana"/>
          <w:b w:val="0"/>
          <w:i/>
          <w:color w:val="365F91" w:themeColor="accent1" w:themeShade="BF"/>
          <w:sz w:val="20"/>
          <w:szCs w:val="20"/>
        </w:rPr>
        <w:t xml:space="preserve">%) </w:t>
      </w:r>
      <w:r w:rsidRPr="00FF5C0D">
        <w:rPr>
          <w:rFonts w:ascii="Verdana" w:hAnsi="Verdana"/>
          <w:b w:val="0"/>
          <w:color w:val="365F91" w:themeColor="accent1" w:themeShade="BF"/>
          <w:sz w:val="20"/>
          <w:szCs w:val="20"/>
        </w:rPr>
        <w:t>This would be a comprehensive examination covering the entire course content. The exam will consist of application oriented questions with limited assigned space in the question-cum-answer booklet. This exam will be closed book for all participants.</w:t>
      </w:r>
    </w:p>
    <w:p w:rsidR="00485A2B" w:rsidRPr="00FF5C0D" w:rsidRDefault="00485A2B" w:rsidP="00485A2B">
      <w:pPr>
        <w:pStyle w:val="author1"/>
        <w:shd w:val="clear" w:color="auto" w:fill="FFFFFF"/>
        <w:jc w:val="both"/>
        <w:rPr>
          <w:rFonts w:ascii="Verdana" w:hAnsi="Verdana"/>
          <w:b w:val="0"/>
          <w:color w:val="365F91" w:themeColor="accent1" w:themeShade="BF"/>
          <w:sz w:val="20"/>
          <w:szCs w:val="20"/>
        </w:rPr>
      </w:pPr>
    </w:p>
    <w:p w:rsidR="00B56F09" w:rsidRPr="00FF5C0D" w:rsidRDefault="00B56F09" w:rsidP="00B56F09">
      <w:pPr>
        <w:ind w:left="540"/>
        <w:rPr>
          <w:rFonts w:ascii="Verdana" w:hAnsi="Verdana"/>
          <w:color w:val="365F91" w:themeColor="accent1" w:themeShade="BF"/>
          <w:sz w:val="20"/>
          <w:szCs w:val="20"/>
        </w:rPr>
      </w:pPr>
    </w:p>
    <w:p w:rsidR="00B56F09" w:rsidRPr="00FF5C0D" w:rsidRDefault="00B56F09" w:rsidP="00B56F09">
      <w:pPr>
        <w:pStyle w:val="Standaard1"/>
        <w:rPr>
          <w:rFonts w:ascii="Verdana" w:hAnsi="Verdana"/>
          <w:i w:val="0"/>
          <w:color w:val="365F91" w:themeColor="accent1" w:themeShade="BF"/>
          <w:sz w:val="20"/>
          <w:szCs w:val="20"/>
        </w:rPr>
      </w:pPr>
      <w:r w:rsidRPr="00FF5C0D">
        <w:rPr>
          <w:rFonts w:ascii="Verdana" w:hAnsi="Verdana"/>
          <w:i w:val="0"/>
          <w:color w:val="365F91" w:themeColor="accent1" w:themeShade="BF"/>
          <w:sz w:val="20"/>
          <w:szCs w:val="20"/>
        </w:rPr>
        <w:t>The overall grade for t</w:t>
      </w:r>
      <w:r w:rsidR="004C422D" w:rsidRPr="00FF5C0D">
        <w:rPr>
          <w:rFonts w:ascii="Verdana" w:hAnsi="Verdana"/>
          <w:i w:val="0"/>
          <w:color w:val="365F91" w:themeColor="accent1" w:themeShade="BF"/>
          <w:sz w:val="20"/>
          <w:szCs w:val="20"/>
        </w:rPr>
        <w:t>he course will be determined by in accordance with the grading policy of 3C MGM</w:t>
      </w:r>
    </w:p>
    <w:p w:rsidR="00640F41" w:rsidRPr="00FF5C0D" w:rsidRDefault="00640F41" w:rsidP="00341B67">
      <w:pPr>
        <w:ind w:right="-421"/>
        <w:rPr>
          <w:rFonts w:ascii="Verdana" w:hAnsi="Verdana"/>
          <w:b/>
          <w:bCs/>
          <w:color w:val="365F91" w:themeColor="accent1" w:themeShade="BF"/>
          <w:sz w:val="20"/>
          <w:szCs w:val="20"/>
        </w:rPr>
      </w:pPr>
    </w:p>
    <w:p w:rsidR="00485A2B" w:rsidRPr="00FF5C0D" w:rsidRDefault="00485A2B" w:rsidP="00341B67">
      <w:pPr>
        <w:ind w:right="-421"/>
        <w:rPr>
          <w:rFonts w:ascii="Verdana" w:hAnsi="Verdana"/>
          <w:b/>
          <w:bCs/>
          <w:color w:val="365F91" w:themeColor="accent1" w:themeShade="BF"/>
          <w:sz w:val="20"/>
          <w:szCs w:val="20"/>
        </w:rPr>
      </w:pPr>
      <w:r w:rsidRPr="00FF5C0D">
        <w:rPr>
          <w:rFonts w:ascii="Verdana" w:hAnsi="Verdana"/>
          <w:b/>
          <w:bCs/>
          <w:color w:val="365F91" w:themeColor="accent1" w:themeShade="BF"/>
          <w:sz w:val="20"/>
          <w:szCs w:val="20"/>
        </w:rPr>
        <w:t>Detailed Course Outline</w:t>
      </w:r>
    </w:p>
    <w:p w:rsidR="00485A2B" w:rsidRPr="00FF5C0D" w:rsidRDefault="00485A2B" w:rsidP="00485A2B">
      <w:pPr>
        <w:rPr>
          <w:rFonts w:ascii="Verdana" w:hAnsi="Verdana"/>
          <w:b/>
          <w:bCs/>
          <w:color w:val="365F91" w:themeColor="accent1" w:themeShade="BF"/>
          <w:sz w:val="20"/>
          <w:szCs w:val="20"/>
        </w:rPr>
      </w:pPr>
    </w:p>
    <w:p w:rsidR="00485A2B" w:rsidRPr="00FF5C0D" w:rsidRDefault="00485A2B" w:rsidP="00485A2B">
      <w:pPr>
        <w:ind w:left="540"/>
        <w:rPr>
          <w:rFonts w:ascii="Verdana" w:hAnsi="Verdana"/>
          <w:b/>
          <w:bCs/>
          <w:color w:val="365F91" w:themeColor="accent1" w:themeShade="BF"/>
          <w:sz w:val="20"/>
          <w:szCs w:val="20"/>
        </w:rPr>
      </w:pPr>
      <w:r w:rsidRPr="00FF5C0D">
        <w:rPr>
          <w:rFonts w:ascii="Verdana" w:hAnsi="Verdana"/>
          <w:b/>
          <w:bCs/>
          <w:i/>
          <w:iCs/>
          <w:color w:val="365F91" w:themeColor="accent1" w:themeShade="BF"/>
          <w:sz w:val="20"/>
          <w:szCs w:val="20"/>
        </w:rPr>
        <w:t>Week 1</w:t>
      </w:r>
      <w:r w:rsidRPr="00FF5C0D">
        <w:rPr>
          <w:rFonts w:ascii="Verdana" w:hAnsi="Verdana"/>
          <w:b/>
          <w:bCs/>
          <w:color w:val="365F91" w:themeColor="accent1" w:themeShade="BF"/>
          <w:sz w:val="20"/>
          <w:szCs w:val="20"/>
        </w:rPr>
        <w:t>: Introduction to Global HRM</w:t>
      </w:r>
    </w:p>
    <w:p w:rsidR="00485A2B" w:rsidRPr="00FF5C0D" w:rsidRDefault="00485A2B" w:rsidP="00485A2B">
      <w:pPr>
        <w:ind w:left="1620"/>
        <w:rPr>
          <w:rFonts w:ascii="Verdana" w:hAnsi="Verdana"/>
          <w:color w:val="365F91" w:themeColor="accent1" w:themeShade="BF"/>
          <w:sz w:val="20"/>
          <w:szCs w:val="20"/>
        </w:rPr>
      </w:pPr>
    </w:p>
    <w:p w:rsidR="00485A2B" w:rsidRPr="00FF5C0D" w:rsidRDefault="00485A2B" w:rsidP="00485A2B">
      <w:pPr>
        <w:pStyle w:val="BodyTextIndent2"/>
        <w:rPr>
          <w:color w:val="365F91" w:themeColor="accent1" w:themeShade="BF"/>
          <w:sz w:val="20"/>
          <w:szCs w:val="20"/>
        </w:rPr>
      </w:pPr>
      <w:r w:rsidRPr="00FF5C0D">
        <w:rPr>
          <w:color w:val="365F91" w:themeColor="accent1" w:themeShade="BF"/>
          <w:sz w:val="20"/>
          <w:szCs w:val="20"/>
        </w:rPr>
        <w:t xml:space="preserve">How GHRM is different from domestic HRM; the various approaches of GHRM; the role of GHRM in organizations operating in dynamic environment; the changing nature and role of </w:t>
      </w:r>
      <w:proofErr w:type="spellStart"/>
      <w:r w:rsidRPr="00FF5C0D">
        <w:rPr>
          <w:color w:val="365F91" w:themeColor="accent1" w:themeShade="BF"/>
          <w:sz w:val="20"/>
          <w:szCs w:val="20"/>
        </w:rPr>
        <w:t>labour</w:t>
      </w:r>
      <w:proofErr w:type="spellEnd"/>
      <w:r w:rsidRPr="00FF5C0D">
        <w:rPr>
          <w:color w:val="365F91" w:themeColor="accent1" w:themeShade="BF"/>
          <w:sz w:val="20"/>
          <w:szCs w:val="20"/>
        </w:rPr>
        <w:t xml:space="preserve"> markets; variables affecting domestic and Global HRM.</w:t>
      </w:r>
    </w:p>
    <w:p w:rsidR="00485A2B" w:rsidRPr="00FF5C0D" w:rsidRDefault="00485A2B" w:rsidP="00485A2B">
      <w:pPr>
        <w:ind w:left="1620"/>
        <w:rPr>
          <w:rFonts w:ascii="Verdana" w:hAnsi="Verdana"/>
          <w:color w:val="365F91" w:themeColor="accent1" w:themeShade="BF"/>
          <w:sz w:val="20"/>
          <w:szCs w:val="20"/>
        </w:rPr>
      </w:pPr>
    </w:p>
    <w:p w:rsidR="00485A2B" w:rsidRPr="00FF5C0D" w:rsidRDefault="00485A2B" w:rsidP="00341B67">
      <w:pPr>
        <w:ind w:left="1620"/>
        <w:rPr>
          <w:rFonts w:ascii="Verdana" w:hAnsi="Verdana"/>
          <w:color w:val="365F91" w:themeColor="accent1" w:themeShade="BF"/>
          <w:sz w:val="20"/>
          <w:szCs w:val="20"/>
        </w:rPr>
      </w:pPr>
      <w:r w:rsidRPr="00FF5C0D">
        <w:rPr>
          <w:rFonts w:ascii="Verdana" w:hAnsi="Verdana"/>
          <w:b/>
          <w:bCs/>
          <w:color w:val="365F91" w:themeColor="accent1" w:themeShade="BF"/>
          <w:sz w:val="20"/>
          <w:szCs w:val="20"/>
        </w:rPr>
        <w:t>Readings:</w:t>
      </w:r>
      <w:r w:rsidRPr="00FF5C0D">
        <w:rPr>
          <w:rFonts w:ascii="Verdana" w:hAnsi="Verdana"/>
          <w:color w:val="365F91" w:themeColor="accent1" w:themeShade="BF"/>
          <w:sz w:val="20"/>
          <w:szCs w:val="20"/>
        </w:rPr>
        <w:t xml:space="preserve"> </w:t>
      </w:r>
      <w:r w:rsidR="00341B67" w:rsidRPr="00FF5C0D">
        <w:rPr>
          <w:rFonts w:ascii="Verdana" w:hAnsi="Verdana"/>
          <w:color w:val="365F91" w:themeColor="accent1" w:themeShade="BF"/>
          <w:sz w:val="20"/>
          <w:szCs w:val="20"/>
        </w:rPr>
        <w:br/>
      </w:r>
      <w:r w:rsidRPr="00FF5C0D">
        <w:rPr>
          <w:rFonts w:ascii="Verdana" w:hAnsi="Verdana"/>
          <w:color w:val="365F91" w:themeColor="accent1" w:themeShade="BF"/>
          <w:sz w:val="20"/>
          <w:szCs w:val="20"/>
        </w:rPr>
        <w:t>1. Chapter 1 of DWS</w:t>
      </w:r>
      <w:r w:rsidR="00341B67" w:rsidRPr="00FF5C0D">
        <w:rPr>
          <w:rFonts w:ascii="Verdana" w:hAnsi="Verdana"/>
          <w:color w:val="365F91" w:themeColor="accent1" w:themeShade="BF"/>
          <w:sz w:val="20"/>
          <w:szCs w:val="20"/>
        </w:rPr>
        <w:br/>
      </w:r>
      <w:r w:rsidRPr="00FF5C0D">
        <w:rPr>
          <w:rFonts w:ascii="Verdana" w:hAnsi="Verdana"/>
          <w:color w:val="365F91" w:themeColor="accent1" w:themeShade="BF"/>
          <w:sz w:val="20"/>
          <w:szCs w:val="20"/>
        </w:rPr>
        <w:t>2. The link between business strategy and IHRM practices. #1.2 MO</w:t>
      </w:r>
    </w:p>
    <w:p w:rsidR="00485A2B" w:rsidRPr="00FF5C0D" w:rsidRDefault="00485A2B" w:rsidP="00485A2B">
      <w:pPr>
        <w:ind w:left="540"/>
        <w:rPr>
          <w:rFonts w:ascii="Verdana" w:hAnsi="Verdana"/>
          <w:color w:val="365F91" w:themeColor="accent1" w:themeShade="BF"/>
          <w:sz w:val="20"/>
          <w:szCs w:val="20"/>
        </w:rPr>
      </w:pPr>
    </w:p>
    <w:p w:rsidR="00485A2B" w:rsidRPr="00FF5C0D" w:rsidRDefault="00485A2B" w:rsidP="00485A2B">
      <w:pPr>
        <w:ind w:left="540"/>
        <w:rPr>
          <w:rFonts w:ascii="Verdana" w:hAnsi="Verdana"/>
          <w:b/>
          <w:bCs/>
          <w:color w:val="365F91" w:themeColor="accent1" w:themeShade="BF"/>
          <w:sz w:val="20"/>
          <w:szCs w:val="20"/>
        </w:rPr>
      </w:pPr>
      <w:r w:rsidRPr="00FF5C0D">
        <w:rPr>
          <w:rFonts w:ascii="Verdana" w:hAnsi="Verdana"/>
          <w:b/>
          <w:bCs/>
          <w:i/>
          <w:iCs/>
          <w:color w:val="365F91" w:themeColor="accent1" w:themeShade="BF"/>
          <w:sz w:val="20"/>
          <w:szCs w:val="20"/>
        </w:rPr>
        <w:t>Week 2:</w:t>
      </w:r>
      <w:r w:rsidRPr="00FF5C0D">
        <w:rPr>
          <w:rFonts w:ascii="Verdana" w:hAnsi="Verdana"/>
          <w:b/>
          <w:bCs/>
          <w:color w:val="365F91" w:themeColor="accent1" w:themeShade="BF"/>
          <w:sz w:val="20"/>
          <w:szCs w:val="20"/>
        </w:rPr>
        <w:t xml:space="preserve"> Understanding Cross-cultural dynamics</w:t>
      </w:r>
    </w:p>
    <w:p w:rsidR="00485A2B" w:rsidRPr="00FF5C0D" w:rsidRDefault="00485A2B" w:rsidP="00485A2B">
      <w:pPr>
        <w:ind w:left="540"/>
        <w:rPr>
          <w:rFonts w:ascii="Verdana" w:hAnsi="Verdana"/>
          <w:color w:val="365F91" w:themeColor="accent1" w:themeShade="BF"/>
          <w:sz w:val="20"/>
          <w:szCs w:val="20"/>
        </w:rPr>
      </w:pPr>
    </w:p>
    <w:p w:rsidR="00485A2B" w:rsidRPr="00FF5C0D" w:rsidRDefault="00485A2B" w:rsidP="00485A2B">
      <w:pPr>
        <w:pStyle w:val="BodyTextIndent3"/>
        <w:rPr>
          <w:color w:val="365F91" w:themeColor="accent1" w:themeShade="BF"/>
          <w:sz w:val="20"/>
          <w:szCs w:val="20"/>
        </w:rPr>
      </w:pPr>
      <w:proofErr w:type="gramStart"/>
      <w:r w:rsidRPr="00FF5C0D">
        <w:rPr>
          <w:color w:val="365F91" w:themeColor="accent1" w:themeShade="BF"/>
          <w:sz w:val="20"/>
          <w:szCs w:val="20"/>
        </w:rPr>
        <w:t xml:space="preserve">Evolution of national identity and culture; </w:t>
      </w:r>
      <w:proofErr w:type="spellStart"/>
      <w:r w:rsidRPr="00FF5C0D">
        <w:rPr>
          <w:color w:val="365F91" w:themeColor="accent1" w:themeShade="BF"/>
          <w:sz w:val="20"/>
          <w:szCs w:val="20"/>
        </w:rPr>
        <w:t>Hofstede</w:t>
      </w:r>
      <w:proofErr w:type="spellEnd"/>
      <w:r w:rsidRPr="00FF5C0D">
        <w:rPr>
          <w:color w:val="365F91" w:themeColor="accent1" w:themeShade="BF"/>
          <w:sz w:val="20"/>
          <w:szCs w:val="20"/>
        </w:rPr>
        <w:t xml:space="preserve"> framework, features of components of national cultures; cross-cultural issues affecting HRM strategies; organizational context of GHRM.</w:t>
      </w:r>
      <w:proofErr w:type="gramEnd"/>
    </w:p>
    <w:p w:rsidR="00485A2B" w:rsidRPr="00FF5C0D" w:rsidRDefault="00485A2B" w:rsidP="00485A2B">
      <w:pPr>
        <w:ind w:left="1620"/>
        <w:rPr>
          <w:rFonts w:ascii="Verdana" w:hAnsi="Verdana"/>
          <w:b/>
          <w:bCs/>
          <w:color w:val="365F91" w:themeColor="accent1" w:themeShade="BF"/>
          <w:sz w:val="20"/>
          <w:szCs w:val="20"/>
        </w:rPr>
      </w:pPr>
    </w:p>
    <w:p w:rsidR="00341B67" w:rsidRPr="00FF5C0D" w:rsidRDefault="00485A2B" w:rsidP="00485A2B">
      <w:pPr>
        <w:ind w:left="1620"/>
        <w:rPr>
          <w:rFonts w:ascii="Verdana" w:hAnsi="Verdana"/>
          <w:color w:val="365F91" w:themeColor="accent1" w:themeShade="BF"/>
          <w:sz w:val="20"/>
          <w:szCs w:val="20"/>
        </w:rPr>
      </w:pPr>
      <w:r w:rsidRPr="00FF5C0D">
        <w:rPr>
          <w:rFonts w:ascii="Verdana" w:hAnsi="Verdana"/>
          <w:b/>
          <w:bCs/>
          <w:color w:val="365F91" w:themeColor="accent1" w:themeShade="BF"/>
          <w:sz w:val="20"/>
          <w:szCs w:val="20"/>
        </w:rPr>
        <w:t>Readings:</w:t>
      </w:r>
      <w:r w:rsidRPr="00FF5C0D">
        <w:rPr>
          <w:rFonts w:ascii="Verdana" w:hAnsi="Verdana"/>
          <w:color w:val="365F91" w:themeColor="accent1" w:themeShade="BF"/>
          <w:sz w:val="20"/>
          <w:szCs w:val="20"/>
        </w:rPr>
        <w:t xml:space="preserve"> </w:t>
      </w:r>
    </w:p>
    <w:p w:rsidR="00485A2B" w:rsidRPr="00FF5C0D" w:rsidRDefault="00485A2B" w:rsidP="00485A2B">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 xml:space="preserve">1. Culture’s Consequences by </w:t>
      </w:r>
      <w:proofErr w:type="spellStart"/>
      <w:r w:rsidRPr="00FF5C0D">
        <w:rPr>
          <w:rFonts w:ascii="Verdana" w:hAnsi="Verdana"/>
          <w:color w:val="365F91" w:themeColor="accent1" w:themeShade="BF"/>
          <w:sz w:val="20"/>
          <w:szCs w:val="20"/>
        </w:rPr>
        <w:t>Hofstede</w:t>
      </w:r>
      <w:proofErr w:type="spellEnd"/>
      <w:r w:rsidRPr="00FF5C0D">
        <w:rPr>
          <w:rFonts w:ascii="Verdana" w:hAnsi="Verdana"/>
          <w:color w:val="365F91" w:themeColor="accent1" w:themeShade="BF"/>
          <w:sz w:val="20"/>
          <w:szCs w:val="20"/>
        </w:rPr>
        <w:t xml:space="preserve"> (library)</w:t>
      </w:r>
    </w:p>
    <w:p w:rsidR="00485A2B" w:rsidRPr="00FF5C0D" w:rsidRDefault="00485A2B" w:rsidP="00485A2B">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2. Chapter 2 of DWS</w:t>
      </w:r>
    </w:p>
    <w:p w:rsidR="00485A2B" w:rsidRPr="00FF5C0D" w:rsidRDefault="00485A2B" w:rsidP="00485A2B">
      <w:pPr>
        <w:rPr>
          <w:rFonts w:ascii="Verdana" w:hAnsi="Verdana"/>
          <w:color w:val="365F91" w:themeColor="accent1" w:themeShade="BF"/>
          <w:sz w:val="20"/>
          <w:szCs w:val="20"/>
        </w:rPr>
      </w:pPr>
    </w:p>
    <w:p w:rsidR="00485A2B" w:rsidRPr="00FF5C0D" w:rsidRDefault="00485A2B" w:rsidP="00485A2B">
      <w:pPr>
        <w:ind w:left="540"/>
        <w:rPr>
          <w:rFonts w:ascii="Verdana" w:hAnsi="Verdana"/>
          <w:b/>
          <w:bCs/>
          <w:color w:val="365F91" w:themeColor="accent1" w:themeShade="BF"/>
          <w:sz w:val="20"/>
          <w:szCs w:val="20"/>
        </w:rPr>
      </w:pPr>
      <w:r w:rsidRPr="00FF5C0D">
        <w:rPr>
          <w:rFonts w:ascii="Verdana" w:hAnsi="Verdana"/>
          <w:b/>
          <w:bCs/>
          <w:i/>
          <w:iCs/>
          <w:color w:val="365F91" w:themeColor="accent1" w:themeShade="BF"/>
          <w:sz w:val="20"/>
          <w:szCs w:val="20"/>
        </w:rPr>
        <w:t>Week 3:</w:t>
      </w:r>
      <w:r w:rsidRPr="00FF5C0D">
        <w:rPr>
          <w:rFonts w:ascii="Verdana" w:hAnsi="Verdana"/>
          <w:b/>
          <w:bCs/>
          <w:color w:val="365F91" w:themeColor="accent1" w:themeShade="BF"/>
          <w:sz w:val="20"/>
          <w:szCs w:val="20"/>
        </w:rPr>
        <w:t xml:space="preserve"> International Selection, Recruitment and Staffing</w:t>
      </w:r>
    </w:p>
    <w:p w:rsidR="00485A2B" w:rsidRPr="00FF5C0D" w:rsidRDefault="00485A2B" w:rsidP="00485A2B">
      <w:pPr>
        <w:ind w:left="540"/>
        <w:rPr>
          <w:rFonts w:ascii="Verdana" w:hAnsi="Verdana"/>
          <w:color w:val="365F91" w:themeColor="accent1" w:themeShade="BF"/>
          <w:sz w:val="20"/>
          <w:szCs w:val="20"/>
        </w:rPr>
      </w:pPr>
    </w:p>
    <w:p w:rsidR="00485A2B" w:rsidRPr="00FF5C0D" w:rsidRDefault="00485A2B" w:rsidP="00485A2B">
      <w:pPr>
        <w:pStyle w:val="BodyTextIndent3"/>
        <w:rPr>
          <w:color w:val="365F91" w:themeColor="accent1" w:themeShade="BF"/>
          <w:sz w:val="20"/>
          <w:szCs w:val="20"/>
        </w:rPr>
      </w:pPr>
      <w:proofErr w:type="gramStart"/>
      <w:r w:rsidRPr="00FF5C0D">
        <w:rPr>
          <w:color w:val="365F91" w:themeColor="accent1" w:themeShade="BF"/>
          <w:sz w:val="20"/>
          <w:szCs w:val="20"/>
        </w:rPr>
        <w:t>Understanding global workforce; the ‘centric’ approaches of staffing; contemporary trends in global staffing; successful selection strategies; issues in staff selection such as HCN, PCN, TCN and expatriates.</w:t>
      </w:r>
      <w:proofErr w:type="gramEnd"/>
    </w:p>
    <w:p w:rsidR="00485A2B" w:rsidRPr="00FF5C0D" w:rsidRDefault="00485A2B" w:rsidP="00485A2B">
      <w:pPr>
        <w:ind w:left="1620"/>
        <w:rPr>
          <w:rFonts w:ascii="Verdana" w:hAnsi="Verdana"/>
          <w:b/>
          <w:bCs/>
          <w:color w:val="365F91" w:themeColor="accent1" w:themeShade="BF"/>
          <w:sz w:val="20"/>
          <w:szCs w:val="20"/>
        </w:rPr>
      </w:pPr>
    </w:p>
    <w:p w:rsidR="00341B67" w:rsidRPr="00FF5C0D" w:rsidRDefault="00485A2B" w:rsidP="00485A2B">
      <w:pPr>
        <w:ind w:left="1620"/>
        <w:rPr>
          <w:rFonts w:ascii="Verdana" w:hAnsi="Verdana"/>
          <w:color w:val="365F91" w:themeColor="accent1" w:themeShade="BF"/>
          <w:sz w:val="20"/>
          <w:szCs w:val="20"/>
        </w:rPr>
      </w:pPr>
      <w:r w:rsidRPr="00FF5C0D">
        <w:rPr>
          <w:rFonts w:ascii="Verdana" w:hAnsi="Verdana"/>
          <w:b/>
          <w:bCs/>
          <w:color w:val="365F91" w:themeColor="accent1" w:themeShade="BF"/>
          <w:sz w:val="20"/>
          <w:szCs w:val="20"/>
        </w:rPr>
        <w:t>Readings:</w:t>
      </w:r>
      <w:r w:rsidRPr="00FF5C0D">
        <w:rPr>
          <w:rFonts w:ascii="Verdana" w:hAnsi="Verdana"/>
          <w:color w:val="365F91" w:themeColor="accent1" w:themeShade="BF"/>
          <w:sz w:val="20"/>
          <w:szCs w:val="20"/>
        </w:rPr>
        <w:t xml:space="preserve"> </w:t>
      </w:r>
    </w:p>
    <w:p w:rsidR="00341B67" w:rsidRPr="00FF5C0D" w:rsidRDefault="00485A2B" w:rsidP="00341B67">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1. Chapter 4 and 5 of DWS</w:t>
      </w:r>
    </w:p>
    <w:p w:rsidR="00485A2B" w:rsidRPr="00FF5C0D" w:rsidRDefault="00485A2B" w:rsidP="00341B67">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2. The right way to manage expats #2.2 MO</w:t>
      </w:r>
    </w:p>
    <w:p w:rsidR="00485A2B" w:rsidRPr="00FF5C0D" w:rsidRDefault="00485A2B" w:rsidP="00485A2B">
      <w:pPr>
        <w:rPr>
          <w:rFonts w:ascii="Verdana" w:hAnsi="Verdana"/>
          <w:color w:val="365F91" w:themeColor="accent1" w:themeShade="BF"/>
          <w:sz w:val="20"/>
          <w:szCs w:val="20"/>
        </w:rPr>
      </w:pPr>
    </w:p>
    <w:p w:rsidR="00485A2B" w:rsidRPr="00FF5C0D" w:rsidRDefault="00485A2B" w:rsidP="00485A2B">
      <w:pPr>
        <w:rPr>
          <w:rFonts w:ascii="Verdana" w:hAnsi="Verdana"/>
          <w:color w:val="365F91" w:themeColor="accent1" w:themeShade="BF"/>
          <w:sz w:val="20"/>
          <w:szCs w:val="20"/>
        </w:rPr>
      </w:pPr>
    </w:p>
    <w:p w:rsidR="00485A2B" w:rsidRPr="00FF5C0D" w:rsidRDefault="00485A2B" w:rsidP="00485A2B">
      <w:pPr>
        <w:ind w:left="540"/>
        <w:rPr>
          <w:rFonts w:ascii="Verdana" w:hAnsi="Verdana"/>
          <w:b/>
          <w:bCs/>
          <w:color w:val="365F91" w:themeColor="accent1" w:themeShade="BF"/>
          <w:sz w:val="20"/>
          <w:szCs w:val="20"/>
        </w:rPr>
      </w:pPr>
      <w:r w:rsidRPr="00FF5C0D">
        <w:rPr>
          <w:rFonts w:ascii="Verdana" w:hAnsi="Verdana"/>
          <w:b/>
          <w:bCs/>
          <w:i/>
          <w:iCs/>
          <w:color w:val="365F91" w:themeColor="accent1" w:themeShade="BF"/>
          <w:sz w:val="20"/>
          <w:szCs w:val="20"/>
        </w:rPr>
        <w:t>Week 4:</w:t>
      </w:r>
      <w:r w:rsidRPr="00FF5C0D">
        <w:rPr>
          <w:rFonts w:ascii="Verdana" w:hAnsi="Verdana"/>
          <w:b/>
          <w:bCs/>
          <w:color w:val="365F91" w:themeColor="accent1" w:themeShade="BF"/>
          <w:sz w:val="20"/>
          <w:szCs w:val="20"/>
        </w:rPr>
        <w:t xml:space="preserve"> Training and Development for IHRM</w:t>
      </w:r>
    </w:p>
    <w:p w:rsidR="00485A2B" w:rsidRPr="00FF5C0D" w:rsidRDefault="00485A2B" w:rsidP="00485A2B">
      <w:pPr>
        <w:ind w:left="540"/>
        <w:rPr>
          <w:rFonts w:ascii="Verdana" w:hAnsi="Verdana"/>
          <w:b/>
          <w:bCs/>
          <w:color w:val="365F91" w:themeColor="accent1" w:themeShade="BF"/>
          <w:sz w:val="20"/>
          <w:szCs w:val="20"/>
        </w:rPr>
      </w:pPr>
    </w:p>
    <w:p w:rsidR="00485A2B" w:rsidRPr="00FF5C0D" w:rsidRDefault="00485A2B" w:rsidP="00485A2B">
      <w:pPr>
        <w:pStyle w:val="BodyTextIndent2"/>
        <w:rPr>
          <w:color w:val="365F91" w:themeColor="accent1" w:themeShade="BF"/>
          <w:sz w:val="20"/>
          <w:szCs w:val="20"/>
        </w:rPr>
      </w:pPr>
      <w:r w:rsidRPr="00FF5C0D">
        <w:rPr>
          <w:color w:val="365F91" w:themeColor="accent1" w:themeShade="BF"/>
          <w:sz w:val="20"/>
          <w:szCs w:val="20"/>
        </w:rPr>
        <w:t>Expatriate training; need and role of training and development in international and cross-cultural environments; developing training programs for global settings; creating multinational teams; training local workforces with global standards; managing successful repatriation—an overview.</w:t>
      </w:r>
    </w:p>
    <w:p w:rsidR="00485A2B" w:rsidRPr="00FF5C0D" w:rsidRDefault="00485A2B" w:rsidP="00485A2B">
      <w:pPr>
        <w:ind w:left="1620"/>
        <w:rPr>
          <w:rFonts w:ascii="Verdana" w:hAnsi="Verdana"/>
          <w:color w:val="365F91" w:themeColor="accent1" w:themeShade="BF"/>
          <w:sz w:val="20"/>
          <w:szCs w:val="20"/>
        </w:rPr>
      </w:pPr>
    </w:p>
    <w:p w:rsidR="00341B67" w:rsidRPr="00FF5C0D" w:rsidRDefault="00485A2B" w:rsidP="00485A2B">
      <w:pPr>
        <w:ind w:left="1620"/>
        <w:rPr>
          <w:rFonts w:ascii="Verdana" w:hAnsi="Verdana"/>
          <w:b/>
          <w:bCs/>
          <w:color w:val="365F91" w:themeColor="accent1" w:themeShade="BF"/>
          <w:sz w:val="20"/>
          <w:szCs w:val="20"/>
        </w:rPr>
      </w:pPr>
      <w:r w:rsidRPr="00FF5C0D">
        <w:rPr>
          <w:rFonts w:ascii="Verdana" w:hAnsi="Verdana"/>
          <w:b/>
          <w:bCs/>
          <w:color w:val="365F91" w:themeColor="accent1" w:themeShade="BF"/>
          <w:sz w:val="20"/>
          <w:szCs w:val="20"/>
        </w:rPr>
        <w:t xml:space="preserve">Readings: </w:t>
      </w:r>
    </w:p>
    <w:p w:rsidR="00341B67" w:rsidRPr="00FF5C0D" w:rsidRDefault="00485A2B" w:rsidP="00341B67">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1. Chapter 6 of DWS</w:t>
      </w:r>
    </w:p>
    <w:p w:rsidR="00485A2B" w:rsidRPr="00FF5C0D" w:rsidRDefault="00485A2B" w:rsidP="00341B67">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 xml:space="preserve">2.  A practical but theory-based framework for selecting CC training methods #3.4 MO </w:t>
      </w:r>
    </w:p>
    <w:p w:rsidR="00485A2B" w:rsidRPr="00FF5C0D" w:rsidRDefault="00485A2B" w:rsidP="00485A2B">
      <w:pPr>
        <w:ind w:left="2955"/>
        <w:rPr>
          <w:rFonts w:ascii="Verdana" w:hAnsi="Verdana"/>
          <w:color w:val="365F91" w:themeColor="accent1" w:themeShade="BF"/>
          <w:sz w:val="20"/>
          <w:szCs w:val="20"/>
        </w:rPr>
      </w:pPr>
    </w:p>
    <w:p w:rsidR="008F4E75" w:rsidRPr="00FF5C0D" w:rsidRDefault="008F4E75" w:rsidP="00485A2B">
      <w:pPr>
        <w:ind w:left="540"/>
        <w:rPr>
          <w:rFonts w:ascii="Verdana" w:hAnsi="Verdana"/>
          <w:b/>
          <w:bCs/>
          <w:i/>
          <w:iCs/>
          <w:color w:val="365F91" w:themeColor="accent1" w:themeShade="BF"/>
          <w:sz w:val="20"/>
          <w:szCs w:val="20"/>
        </w:rPr>
      </w:pPr>
    </w:p>
    <w:p w:rsidR="00485A2B" w:rsidRPr="00FF5C0D" w:rsidRDefault="00485A2B" w:rsidP="00485A2B">
      <w:pPr>
        <w:ind w:left="540"/>
        <w:rPr>
          <w:rFonts w:ascii="Verdana" w:hAnsi="Verdana"/>
          <w:b/>
          <w:bCs/>
          <w:color w:val="365F91" w:themeColor="accent1" w:themeShade="BF"/>
          <w:sz w:val="20"/>
          <w:szCs w:val="20"/>
        </w:rPr>
      </w:pPr>
      <w:r w:rsidRPr="00FF5C0D">
        <w:rPr>
          <w:rFonts w:ascii="Verdana" w:hAnsi="Verdana"/>
          <w:b/>
          <w:bCs/>
          <w:i/>
          <w:iCs/>
          <w:color w:val="365F91" w:themeColor="accent1" w:themeShade="BF"/>
          <w:sz w:val="20"/>
          <w:szCs w:val="20"/>
        </w:rPr>
        <w:t>Week 5:</w:t>
      </w:r>
      <w:r w:rsidRPr="00FF5C0D">
        <w:rPr>
          <w:rFonts w:ascii="Verdana" w:hAnsi="Verdana"/>
          <w:b/>
          <w:bCs/>
          <w:color w:val="365F91" w:themeColor="accent1" w:themeShade="BF"/>
          <w:sz w:val="20"/>
          <w:szCs w:val="20"/>
        </w:rPr>
        <w:t xml:space="preserve"> Managing Repatriation</w:t>
      </w:r>
    </w:p>
    <w:p w:rsidR="00485A2B" w:rsidRPr="00FF5C0D" w:rsidRDefault="00485A2B" w:rsidP="00485A2B">
      <w:pPr>
        <w:ind w:left="540"/>
        <w:rPr>
          <w:rFonts w:ascii="Verdana" w:hAnsi="Verdana"/>
          <w:b/>
          <w:bCs/>
          <w:color w:val="365F91" w:themeColor="accent1" w:themeShade="BF"/>
          <w:sz w:val="20"/>
          <w:szCs w:val="20"/>
        </w:rPr>
      </w:pPr>
    </w:p>
    <w:p w:rsidR="00485A2B" w:rsidRPr="00FF5C0D" w:rsidRDefault="00485A2B" w:rsidP="00485A2B">
      <w:pPr>
        <w:pStyle w:val="BodyTextIndent2"/>
        <w:rPr>
          <w:color w:val="365F91" w:themeColor="accent1" w:themeShade="BF"/>
          <w:sz w:val="20"/>
          <w:szCs w:val="20"/>
        </w:rPr>
      </w:pPr>
      <w:proofErr w:type="gramStart"/>
      <w:r w:rsidRPr="00FF5C0D">
        <w:rPr>
          <w:color w:val="365F91" w:themeColor="accent1" w:themeShade="BF"/>
          <w:sz w:val="20"/>
          <w:szCs w:val="20"/>
        </w:rPr>
        <w:t>Problems in repatriation; responses of MNCs to repatriation processes; role of reverse culture shock; designing successful repatriation program; comprehensive repatriation process.</w:t>
      </w:r>
      <w:proofErr w:type="gramEnd"/>
    </w:p>
    <w:p w:rsidR="00485A2B" w:rsidRPr="00FF5C0D" w:rsidRDefault="00485A2B" w:rsidP="00485A2B">
      <w:pPr>
        <w:ind w:left="1620"/>
        <w:rPr>
          <w:rFonts w:ascii="Verdana" w:hAnsi="Verdana"/>
          <w:color w:val="365F91" w:themeColor="accent1" w:themeShade="BF"/>
          <w:sz w:val="20"/>
          <w:szCs w:val="20"/>
        </w:rPr>
      </w:pPr>
    </w:p>
    <w:p w:rsidR="00341B67" w:rsidRPr="00FF5C0D" w:rsidRDefault="00485A2B" w:rsidP="00485A2B">
      <w:pPr>
        <w:ind w:left="1620"/>
        <w:rPr>
          <w:rFonts w:ascii="Verdana" w:hAnsi="Verdana"/>
          <w:b/>
          <w:bCs/>
          <w:color w:val="365F91" w:themeColor="accent1" w:themeShade="BF"/>
          <w:sz w:val="20"/>
          <w:szCs w:val="20"/>
        </w:rPr>
      </w:pPr>
      <w:r w:rsidRPr="00FF5C0D">
        <w:rPr>
          <w:rFonts w:ascii="Verdana" w:hAnsi="Verdana"/>
          <w:b/>
          <w:bCs/>
          <w:color w:val="365F91" w:themeColor="accent1" w:themeShade="BF"/>
          <w:sz w:val="20"/>
          <w:szCs w:val="20"/>
        </w:rPr>
        <w:t xml:space="preserve">Readings: </w:t>
      </w:r>
    </w:p>
    <w:p w:rsidR="00341B67" w:rsidRPr="00FF5C0D" w:rsidRDefault="00485A2B" w:rsidP="00341B67">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1. Chapter 8 of DWS</w:t>
      </w:r>
    </w:p>
    <w:p w:rsidR="00485A2B" w:rsidRPr="00FF5C0D" w:rsidRDefault="00485A2B" w:rsidP="00341B67">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 xml:space="preserve">2. Management of Expatriate repatriation, ICFAI Journal of Organizational </w:t>
      </w:r>
      <w:proofErr w:type="spellStart"/>
      <w:r w:rsidRPr="00FF5C0D">
        <w:rPr>
          <w:rFonts w:ascii="Verdana" w:hAnsi="Verdana"/>
          <w:color w:val="365F91" w:themeColor="accent1" w:themeShade="BF"/>
          <w:sz w:val="20"/>
          <w:szCs w:val="20"/>
        </w:rPr>
        <w:t>Behaviour</w:t>
      </w:r>
      <w:proofErr w:type="spellEnd"/>
      <w:r w:rsidRPr="00FF5C0D">
        <w:rPr>
          <w:rFonts w:ascii="Verdana" w:hAnsi="Verdana"/>
          <w:color w:val="365F91" w:themeColor="accent1" w:themeShade="BF"/>
          <w:sz w:val="20"/>
          <w:szCs w:val="20"/>
        </w:rPr>
        <w:t>, 2003, Nov. (to be provided by the instructor)</w:t>
      </w:r>
    </w:p>
    <w:p w:rsidR="00485A2B" w:rsidRPr="00FF5C0D" w:rsidRDefault="00485A2B" w:rsidP="00485A2B">
      <w:pPr>
        <w:rPr>
          <w:rFonts w:ascii="Verdana" w:hAnsi="Verdana"/>
          <w:color w:val="365F91" w:themeColor="accent1" w:themeShade="BF"/>
          <w:sz w:val="20"/>
          <w:szCs w:val="20"/>
        </w:rPr>
      </w:pPr>
    </w:p>
    <w:p w:rsidR="00485A2B" w:rsidRPr="00FF5C0D" w:rsidRDefault="00485A2B" w:rsidP="00485A2B">
      <w:pPr>
        <w:ind w:left="540"/>
        <w:rPr>
          <w:rFonts w:ascii="Verdana" w:hAnsi="Verdana"/>
          <w:b/>
          <w:bCs/>
          <w:color w:val="365F91" w:themeColor="accent1" w:themeShade="BF"/>
          <w:sz w:val="20"/>
          <w:szCs w:val="20"/>
        </w:rPr>
      </w:pPr>
      <w:r w:rsidRPr="00FF5C0D">
        <w:rPr>
          <w:rFonts w:ascii="Verdana" w:hAnsi="Verdana"/>
          <w:b/>
          <w:bCs/>
          <w:i/>
          <w:iCs/>
          <w:color w:val="365F91" w:themeColor="accent1" w:themeShade="BF"/>
          <w:sz w:val="20"/>
          <w:szCs w:val="20"/>
        </w:rPr>
        <w:t>Week 6:</w:t>
      </w:r>
      <w:r w:rsidRPr="00FF5C0D">
        <w:rPr>
          <w:rFonts w:ascii="Verdana" w:hAnsi="Verdana"/>
          <w:b/>
          <w:bCs/>
          <w:color w:val="365F91" w:themeColor="accent1" w:themeShade="BF"/>
          <w:sz w:val="20"/>
          <w:szCs w:val="20"/>
        </w:rPr>
        <w:t xml:space="preserve"> Global Performance Management</w:t>
      </w:r>
    </w:p>
    <w:p w:rsidR="00485A2B" w:rsidRPr="00FF5C0D" w:rsidRDefault="00485A2B" w:rsidP="00485A2B">
      <w:pPr>
        <w:ind w:left="540"/>
        <w:rPr>
          <w:rFonts w:ascii="Verdana" w:hAnsi="Verdana"/>
          <w:color w:val="365F91" w:themeColor="accent1" w:themeShade="BF"/>
          <w:sz w:val="20"/>
          <w:szCs w:val="20"/>
        </w:rPr>
      </w:pPr>
    </w:p>
    <w:p w:rsidR="00485A2B" w:rsidRPr="00FF5C0D" w:rsidRDefault="00485A2B" w:rsidP="00485A2B">
      <w:pPr>
        <w:pStyle w:val="BodyTextIndent2"/>
        <w:rPr>
          <w:color w:val="365F91" w:themeColor="accent1" w:themeShade="BF"/>
          <w:sz w:val="20"/>
          <w:szCs w:val="20"/>
        </w:rPr>
      </w:pPr>
      <w:proofErr w:type="gramStart"/>
      <w:r w:rsidRPr="00FF5C0D">
        <w:rPr>
          <w:color w:val="365F91" w:themeColor="accent1" w:themeShade="BF"/>
          <w:sz w:val="20"/>
          <w:szCs w:val="20"/>
        </w:rPr>
        <w:t>Issues in global performance management; problems in multinational performance management; appraisal of HCN employees; assessment of expatriates and other global employees; techniques to assess multinational performance.</w:t>
      </w:r>
      <w:proofErr w:type="gramEnd"/>
    </w:p>
    <w:p w:rsidR="00485A2B" w:rsidRPr="00FF5C0D" w:rsidRDefault="00485A2B" w:rsidP="00485A2B">
      <w:pPr>
        <w:ind w:left="1620"/>
        <w:rPr>
          <w:rFonts w:ascii="Verdana" w:hAnsi="Verdana"/>
          <w:color w:val="365F91" w:themeColor="accent1" w:themeShade="BF"/>
          <w:sz w:val="20"/>
          <w:szCs w:val="20"/>
        </w:rPr>
      </w:pPr>
    </w:p>
    <w:p w:rsidR="00341B67" w:rsidRPr="00FF5C0D" w:rsidRDefault="00485A2B" w:rsidP="00485A2B">
      <w:pPr>
        <w:ind w:left="1620"/>
        <w:rPr>
          <w:rFonts w:ascii="Verdana" w:hAnsi="Verdana"/>
          <w:b/>
          <w:bCs/>
          <w:color w:val="365F91" w:themeColor="accent1" w:themeShade="BF"/>
          <w:sz w:val="20"/>
          <w:szCs w:val="20"/>
        </w:rPr>
      </w:pPr>
      <w:r w:rsidRPr="00FF5C0D">
        <w:rPr>
          <w:rFonts w:ascii="Verdana" w:hAnsi="Verdana"/>
          <w:b/>
          <w:bCs/>
          <w:color w:val="365F91" w:themeColor="accent1" w:themeShade="BF"/>
          <w:sz w:val="20"/>
          <w:szCs w:val="20"/>
        </w:rPr>
        <w:t xml:space="preserve">Readings: </w:t>
      </w:r>
    </w:p>
    <w:p w:rsidR="00341B67" w:rsidRPr="00FF5C0D" w:rsidRDefault="00485A2B" w:rsidP="00485A2B">
      <w:pPr>
        <w:ind w:left="1620"/>
        <w:rPr>
          <w:rFonts w:ascii="Verdana" w:hAnsi="Verdana"/>
          <w:b/>
          <w:bCs/>
          <w:color w:val="365F91" w:themeColor="accent1" w:themeShade="BF"/>
          <w:sz w:val="20"/>
          <w:szCs w:val="20"/>
        </w:rPr>
      </w:pPr>
      <w:r w:rsidRPr="00FF5C0D">
        <w:rPr>
          <w:rFonts w:ascii="Verdana" w:hAnsi="Verdana"/>
          <w:color w:val="365F91" w:themeColor="accent1" w:themeShade="BF"/>
          <w:sz w:val="20"/>
          <w:szCs w:val="20"/>
        </w:rPr>
        <w:t>1. Chapter 11 of DWS</w:t>
      </w:r>
      <w:r w:rsidRPr="00FF5C0D">
        <w:rPr>
          <w:rFonts w:ascii="Verdana" w:hAnsi="Verdana"/>
          <w:b/>
          <w:bCs/>
          <w:color w:val="365F91" w:themeColor="accent1" w:themeShade="BF"/>
          <w:sz w:val="20"/>
          <w:szCs w:val="20"/>
        </w:rPr>
        <w:t xml:space="preserve"> </w:t>
      </w:r>
    </w:p>
    <w:p w:rsidR="00485A2B" w:rsidRPr="00FF5C0D" w:rsidRDefault="00485A2B" w:rsidP="00485A2B">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lastRenderedPageBreak/>
        <w:t>2. Expatriate performance management #3.1 MO</w:t>
      </w:r>
    </w:p>
    <w:p w:rsidR="00485A2B" w:rsidRPr="00FF5C0D" w:rsidRDefault="00485A2B" w:rsidP="00485A2B">
      <w:pPr>
        <w:rPr>
          <w:rFonts w:ascii="Verdana" w:hAnsi="Verdana"/>
          <w:color w:val="365F91" w:themeColor="accent1" w:themeShade="BF"/>
          <w:sz w:val="20"/>
          <w:szCs w:val="20"/>
        </w:rPr>
      </w:pPr>
    </w:p>
    <w:p w:rsidR="00485A2B" w:rsidRPr="00FF5C0D" w:rsidRDefault="00485A2B" w:rsidP="00485A2B">
      <w:pPr>
        <w:ind w:left="540"/>
        <w:rPr>
          <w:rFonts w:ascii="Verdana" w:hAnsi="Verdana"/>
          <w:b/>
          <w:bCs/>
          <w:color w:val="365F91" w:themeColor="accent1" w:themeShade="BF"/>
          <w:sz w:val="20"/>
          <w:szCs w:val="20"/>
        </w:rPr>
      </w:pPr>
      <w:r w:rsidRPr="00FF5C0D">
        <w:rPr>
          <w:rFonts w:ascii="Verdana" w:hAnsi="Verdana"/>
          <w:b/>
          <w:bCs/>
          <w:i/>
          <w:iCs/>
          <w:color w:val="365F91" w:themeColor="accent1" w:themeShade="BF"/>
          <w:sz w:val="20"/>
          <w:szCs w:val="20"/>
        </w:rPr>
        <w:t>Week 7:</w:t>
      </w:r>
      <w:r w:rsidRPr="00FF5C0D">
        <w:rPr>
          <w:rFonts w:ascii="Verdana" w:hAnsi="Verdana"/>
          <w:b/>
          <w:bCs/>
          <w:color w:val="365F91" w:themeColor="accent1" w:themeShade="BF"/>
          <w:sz w:val="20"/>
          <w:szCs w:val="20"/>
        </w:rPr>
        <w:t xml:space="preserve"> Compensation &amp; Benefits in International Scenario</w:t>
      </w:r>
    </w:p>
    <w:p w:rsidR="00485A2B" w:rsidRPr="00FF5C0D" w:rsidRDefault="00485A2B" w:rsidP="00485A2B">
      <w:pPr>
        <w:ind w:left="540"/>
        <w:rPr>
          <w:rFonts w:ascii="Verdana" w:hAnsi="Verdana"/>
          <w:b/>
          <w:bCs/>
          <w:color w:val="365F91" w:themeColor="accent1" w:themeShade="BF"/>
          <w:sz w:val="20"/>
          <w:szCs w:val="20"/>
        </w:rPr>
      </w:pPr>
    </w:p>
    <w:p w:rsidR="00485A2B" w:rsidRPr="00FF5C0D" w:rsidRDefault="00485A2B" w:rsidP="00485A2B">
      <w:pPr>
        <w:pStyle w:val="BodyTextIndent2"/>
        <w:rPr>
          <w:color w:val="365F91" w:themeColor="accent1" w:themeShade="BF"/>
          <w:sz w:val="20"/>
          <w:szCs w:val="20"/>
        </w:rPr>
      </w:pPr>
      <w:r w:rsidRPr="00FF5C0D">
        <w:rPr>
          <w:color w:val="365F91" w:themeColor="accent1" w:themeShade="BF"/>
          <w:sz w:val="20"/>
          <w:szCs w:val="20"/>
        </w:rPr>
        <w:t>Objectives of international compensation and benefits; components of international compensation packages; Strategic Flexibility Model of International Compensation; compensation and benefits for expatriates; trends and practices of contemporary global compensation; benchmarking best practices; problems in global compensation and benefits packages.</w:t>
      </w:r>
    </w:p>
    <w:p w:rsidR="00485A2B" w:rsidRPr="00FF5C0D" w:rsidRDefault="00485A2B" w:rsidP="00485A2B">
      <w:pPr>
        <w:ind w:left="1620"/>
        <w:rPr>
          <w:rFonts w:ascii="Verdana" w:hAnsi="Verdana"/>
          <w:color w:val="365F91" w:themeColor="accent1" w:themeShade="BF"/>
          <w:sz w:val="20"/>
          <w:szCs w:val="20"/>
        </w:rPr>
      </w:pPr>
    </w:p>
    <w:p w:rsidR="00341B67" w:rsidRPr="00FF5C0D" w:rsidRDefault="00485A2B" w:rsidP="00485A2B">
      <w:pPr>
        <w:ind w:left="1620"/>
        <w:rPr>
          <w:rFonts w:ascii="Verdana" w:hAnsi="Verdana"/>
          <w:color w:val="365F91" w:themeColor="accent1" w:themeShade="BF"/>
          <w:sz w:val="20"/>
          <w:szCs w:val="20"/>
        </w:rPr>
      </w:pPr>
      <w:r w:rsidRPr="00FF5C0D">
        <w:rPr>
          <w:rFonts w:ascii="Verdana" w:hAnsi="Verdana"/>
          <w:b/>
          <w:bCs/>
          <w:color w:val="365F91" w:themeColor="accent1" w:themeShade="BF"/>
          <w:sz w:val="20"/>
          <w:szCs w:val="20"/>
        </w:rPr>
        <w:t>Readings:</w:t>
      </w:r>
      <w:r w:rsidRPr="00FF5C0D">
        <w:rPr>
          <w:rFonts w:ascii="Verdana" w:hAnsi="Verdana"/>
          <w:color w:val="365F91" w:themeColor="accent1" w:themeShade="BF"/>
          <w:sz w:val="20"/>
          <w:szCs w:val="20"/>
        </w:rPr>
        <w:t xml:space="preserve"> </w:t>
      </w:r>
    </w:p>
    <w:p w:rsidR="00341B67" w:rsidRPr="00FF5C0D" w:rsidRDefault="00485A2B" w:rsidP="00485A2B">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1. Chapter 7 of DWS</w:t>
      </w:r>
    </w:p>
    <w:p w:rsidR="00485A2B" w:rsidRPr="00FF5C0D" w:rsidRDefault="00485A2B" w:rsidP="00485A2B">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2. A local perspective to expatriate success # 3.2 MO</w:t>
      </w:r>
    </w:p>
    <w:p w:rsidR="00485A2B" w:rsidRPr="00FF5C0D" w:rsidRDefault="00485A2B" w:rsidP="00485A2B">
      <w:pPr>
        <w:ind w:left="1620"/>
        <w:rPr>
          <w:rFonts w:ascii="Verdana" w:hAnsi="Verdana"/>
          <w:color w:val="365F91" w:themeColor="accent1" w:themeShade="BF"/>
          <w:sz w:val="20"/>
          <w:szCs w:val="20"/>
        </w:rPr>
      </w:pPr>
    </w:p>
    <w:p w:rsidR="00485A2B" w:rsidRPr="00FF5C0D" w:rsidRDefault="00485A2B" w:rsidP="00485A2B">
      <w:pPr>
        <w:ind w:left="1620"/>
        <w:rPr>
          <w:rFonts w:ascii="Verdana" w:hAnsi="Verdana"/>
          <w:color w:val="365F91" w:themeColor="accent1" w:themeShade="BF"/>
          <w:sz w:val="20"/>
          <w:szCs w:val="20"/>
        </w:rPr>
      </w:pPr>
    </w:p>
    <w:p w:rsidR="00485A2B" w:rsidRPr="00FF5C0D" w:rsidRDefault="00485A2B" w:rsidP="00485A2B">
      <w:pPr>
        <w:ind w:left="540"/>
        <w:rPr>
          <w:rFonts w:ascii="Verdana" w:hAnsi="Verdana"/>
          <w:b/>
          <w:bCs/>
          <w:color w:val="365F91" w:themeColor="accent1" w:themeShade="BF"/>
          <w:sz w:val="20"/>
          <w:szCs w:val="20"/>
        </w:rPr>
      </w:pPr>
      <w:r w:rsidRPr="00FF5C0D">
        <w:rPr>
          <w:rFonts w:ascii="Verdana" w:hAnsi="Verdana"/>
          <w:b/>
          <w:bCs/>
          <w:i/>
          <w:iCs/>
          <w:color w:val="365F91" w:themeColor="accent1" w:themeShade="BF"/>
          <w:sz w:val="20"/>
          <w:szCs w:val="20"/>
        </w:rPr>
        <w:t>Week 8</w:t>
      </w:r>
      <w:r w:rsidRPr="00FF5C0D">
        <w:rPr>
          <w:rFonts w:ascii="Verdana" w:hAnsi="Verdana"/>
          <w:b/>
          <w:bCs/>
          <w:color w:val="365F91" w:themeColor="accent1" w:themeShade="BF"/>
          <w:sz w:val="20"/>
          <w:szCs w:val="20"/>
        </w:rPr>
        <w:t>: Global HRM Practices</w:t>
      </w:r>
    </w:p>
    <w:p w:rsidR="00485A2B" w:rsidRPr="00FF5C0D" w:rsidRDefault="00485A2B" w:rsidP="00485A2B">
      <w:pPr>
        <w:ind w:left="540"/>
        <w:rPr>
          <w:rFonts w:ascii="Verdana" w:hAnsi="Verdana"/>
          <w:b/>
          <w:bCs/>
          <w:color w:val="365F91" w:themeColor="accent1" w:themeShade="BF"/>
          <w:sz w:val="20"/>
          <w:szCs w:val="20"/>
        </w:rPr>
      </w:pPr>
    </w:p>
    <w:p w:rsidR="00485A2B" w:rsidRPr="00FF5C0D" w:rsidRDefault="00485A2B" w:rsidP="00485A2B">
      <w:pPr>
        <w:pStyle w:val="BodyTextIndent2"/>
        <w:rPr>
          <w:color w:val="365F91" w:themeColor="accent1" w:themeShade="BF"/>
          <w:sz w:val="20"/>
          <w:szCs w:val="20"/>
        </w:rPr>
      </w:pPr>
      <w:r w:rsidRPr="00FF5C0D">
        <w:rPr>
          <w:color w:val="365F91" w:themeColor="accent1" w:themeShade="BF"/>
          <w:sz w:val="20"/>
          <w:szCs w:val="20"/>
        </w:rPr>
        <w:t>GHRM practices in developing countries; GHRM practices in emerging markets like India, China and Singapore; new challenges of GHRM practice in developing countries.</w:t>
      </w:r>
    </w:p>
    <w:p w:rsidR="00485A2B" w:rsidRPr="00FF5C0D" w:rsidRDefault="00485A2B" w:rsidP="00485A2B">
      <w:pPr>
        <w:pStyle w:val="BodyTextIndent2"/>
        <w:rPr>
          <w:color w:val="365F91" w:themeColor="accent1" w:themeShade="BF"/>
          <w:sz w:val="20"/>
          <w:szCs w:val="20"/>
        </w:rPr>
      </w:pPr>
    </w:p>
    <w:p w:rsidR="00341B67" w:rsidRPr="00FF5C0D" w:rsidRDefault="00485A2B" w:rsidP="00485A2B">
      <w:pPr>
        <w:pStyle w:val="BodyTextIndent2"/>
        <w:rPr>
          <w:color w:val="365F91" w:themeColor="accent1" w:themeShade="BF"/>
          <w:sz w:val="20"/>
          <w:szCs w:val="20"/>
        </w:rPr>
      </w:pPr>
      <w:r w:rsidRPr="00FF5C0D">
        <w:rPr>
          <w:b/>
          <w:bCs/>
          <w:color w:val="365F91" w:themeColor="accent1" w:themeShade="BF"/>
          <w:sz w:val="20"/>
          <w:szCs w:val="20"/>
        </w:rPr>
        <w:t>Readings:</w:t>
      </w:r>
      <w:r w:rsidRPr="00FF5C0D">
        <w:rPr>
          <w:color w:val="365F91" w:themeColor="accent1" w:themeShade="BF"/>
          <w:sz w:val="20"/>
          <w:szCs w:val="20"/>
        </w:rPr>
        <w:t xml:space="preserve"> </w:t>
      </w:r>
    </w:p>
    <w:p w:rsidR="00341B67" w:rsidRPr="00FF5C0D" w:rsidRDefault="00485A2B" w:rsidP="00341B67">
      <w:pPr>
        <w:pStyle w:val="BodyTextIndent2"/>
        <w:rPr>
          <w:color w:val="365F91" w:themeColor="accent1" w:themeShade="BF"/>
          <w:sz w:val="20"/>
          <w:szCs w:val="20"/>
        </w:rPr>
      </w:pPr>
      <w:r w:rsidRPr="00FF5C0D">
        <w:rPr>
          <w:color w:val="365F91" w:themeColor="accent1" w:themeShade="BF"/>
          <w:sz w:val="20"/>
          <w:szCs w:val="20"/>
        </w:rPr>
        <w:t>1. The Economist- 22.5.1999, 2.6.2001, 4.3.2000</w:t>
      </w:r>
    </w:p>
    <w:p w:rsidR="00341B67" w:rsidRPr="00FF5C0D" w:rsidRDefault="00485A2B" w:rsidP="00341B67">
      <w:pPr>
        <w:pStyle w:val="BodyTextIndent2"/>
        <w:rPr>
          <w:color w:val="365F91" w:themeColor="accent1" w:themeShade="BF"/>
          <w:sz w:val="20"/>
          <w:szCs w:val="20"/>
        </w:rPr>
      </w:pPr>
      <w:r w:rsidRPr="00FF5C0D">
        <w:rPr>
          <w:color w:val="365F91" w:themeColor="accent1" w:themeShade="BF"/>
          <w:sz w:val="20"/>
          <w:szCs w:val="20"/>
        </w:rPr>
        <w:t>2. Entering China, Harvard Business Review, March-April, 1997.</w:t>
      </w:r>
    </w:p>
    <w:p w:rsidR="00485A2B" w:rsidRPr="00FF5C0D" w:rsidRDefault="00485A2B" w:rsidP="00341B67">
      <w:pPr>
        <w:pStyle w:val="BodyTextIndent2"/>
        <w:rPr>
          <w:color w:val="365F91" w:themeColor="accent1" w:themeShade="BF"/>
          <w:sz w:val="20"/>
          <w:szCs w:val="20"/>
        </w:rPr>
      </w:pPr>
      <w:r w:rsidRPr="00FF5C0D">
        <w:rPr>
          <w:color w:val="365F91" w:themeColor="accent1" w:themeShade="BF"/>
          <w:sz w:val="20"/>
          <w:szCs w:val="20"/>
        </w:rPr>
        <w:t>3. www.chinaonline.com</w:t>
      </w:r>
    </w:p>
    <w:p w:rsidR="00485A2B" w:rsidRPr="00FF5C0D" w:rsidRDefault="00485A2B" w:rsidP="00485A2B">
      <w:pPr>
        <w:pStyle w:val="BodyTextIndent2"/>
        <w:rPr>
          <w:color w:val="365F91" w:themeColor="accent1" w:themeShade="BF"/>
          <w:sz w:val="20"/>
          <w:szCs w:val="20"/>
        </w:rPr>
      </w:pPr>
    </w:p>
    <w:p w:rsidR="008F4E75" w:rsidRPr="00FF5C0D" w:rsidRDefault="008F4E75" w:rsidP="00485A2B">
      <w:pPr>
        <w:pStyle w:val="BodyTextIndent2"/>
        <w:ind w:left="540"/>
        <w:rPr>
          <w:b/>
          <w:bCs/>
          <w:i/>
          <w:iCs/>
          <w:color w:val="365F91" w:themeColor="accent1" w:themeShade="BF"/>
          <w:sz w:val="20"/>
          <w:szCs w:val="20"/>
        </w:rPr>
      </w:pPr>
    </w:p>
    <w:p w:rsidR="00485A2B" w:rsidRPr="00FF5C0D" w:rsidRDefault="00485A2B" w:rsidP="00485A2B">
      <w:pPr>
        <w:pStyle w:val="BodyTextIndent2"/>
        <w:ind w:left="540"/>
        <w:rPr>
          <w:b/>
          <w:bCs/>
          <w:color w:val="365F91" w:themeColor="accent1" w:themeShade="BF"/>
          <w:sz w:val="20"/>
          <w:szCs w:val="20"/>
        </w:rPr>
      </w:pPr>
      <w:r w:rsidRPr="00FF5C0D">
        <w:rPr>
          <w:b/>
          <w:bCs/>
          <w:i/>
          <w:iCs/>
          <w:color w:val="365F91" w:themeColor="accent1" w:themeShade="BF"/>
          <w:sz w:val="20"/>
          <w:szCs w:val="20"/>
        </w:rPr>
        <w:t>Week 9</w:t>
      </w:r>
      <w:r w:rsidRPr="00FF5C0D">
        <w:rPr>
          <w:b/>
          <w:bCs/>
          <w:color w:val="365F91" w:themeColor="accent1" w:themeShade="BF"/>
          <w:sz w:val="20"/>
          <w:szCs w:val="20"/>
        </w:rPr>
        <w:t>: International Industrial Relations</w:t>
      </w:r>
    </w:p>
    <w:p w:rsidR="00485A2B" w:rsidRPr="00FF5C0D" w:rsidRDefault="00485A2B" w:rsidP="00485A2B">
      <w:pPr>
        <w:ind w:left="1620"/>
        <w:rPr>
          <w:rFonts w:ascii="Verdana" w:hAnsi="Verdana"/>
          <w:color w:val="365F91" w:themeColor="accent1" w:themeShade="BF"/>
          <w:sz w:val="20"/>
          <w:szCs w:val="20"/>
        </w:rPr>
      </w:pPr>
    </w:p>
    <w:p w:rsidR="00485A2B" w:rsidRPr="00FF5C0D" w:rsidRDefault="00485A2B" w:rsidP="00485A2B">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 xml:space="preserve">Strategic issues in international </w:t>
      </w:r>
      <w:r w:rsidR="002C1F87" w:rsidRPr="00FF5C0D">
        <w:rPr>
          <w:rFonts w:ascii="Verdana" w:hAnsi="Verdana"/>
          <w:color w:val="365F91" w:themeColor="accent1" w:themeShade="BF"/>
          <w:sz w:val="20"/>
          <w:szCs w:val="20"/>
        </w:rPr>
        <w:t>labor</w:t>
      </w:r>
      <w:r w:rsidRPr="00FF5C0D">
        <w:rPr>
          <w:rFonts w:ascii="Verdana" w:hAnsi="Verdana"/>
          <w:color w:val="365F91" w:themeColor="accent1" w:themeShade="BF"/>
          <w:sz w:val="20"/>
          <w:szCs w:val="20"/>
        </w:rPr>
        <w:t xml:space="preserve"> relations; role of </w:t>
      </w:r>
      <w:r w:rsidR="002C1F87" w:rsidRPr="00FF5C0D">
        <w:rPr>
          <w:rFonts w:ascii="Verdana" w:hAnsi="Verdana"/>
          <w:color w:val="365F91" w:themeColor="accent1" w:themeShade="BF"/>
          <w:sz w:val="20"/>
          <w:szCs w:val="20"/>
        </w:rPr>
        <w:t>labor</w:t>
      </w:r>
      <w:r w:rsidRPr="00FF5C0D">
        <w:rPr>
          <w:rFonts w:ascii="Verdana" w:hAnsi="Verdana"/>
          <w:color w:val="365F91" w:themeColor="accent1" w:themeShade="BF"/>
          <w:sz w:val="20"/>
          <w:szCs w:val="20"/>
        </w:rPr>
        <w:t xml:space="preserve"> unions and bargaining power in international </w:t>
      </w:r>
      <w:r w:rsidR="002C1F87" w:rsidRPr="00FF5C0D">
        <w:rPr>
          <w:rFonts w:ascii="Verdana" w:hAnsi="Verdana"/>
          <w:color w:val="365F91" w:themeColor="accent1" w:themeShade="BF"/>
          <w:sz w:val="20"/>
          <w:szCs w:val="20"/>
        </w:rPr>
        <w:t>labor</w:t>
      </w:r>
      <w:r w:rsidRPr="00FF5C0D">
        <w:rPr>
          <w:rFonts w:ascii="Verdana" w:hAnsi="Verdana"/>
          <w:color w:val="365F91" w:themeColor="accent1" w:themeShade="BF"/>
          <w:sz w:val="20"/>
          <w:szCs w:val="20"/>
        </w:rPr>
        <w:t xml:space="preserve"> relations; MNC and </w:t>
      </w:r>
      <w:r w:rsidR="002C1F87" w:rsidRPr="00FF5C0D">
        <w:rPr>
          <w:rFonts w:ascii="Verdana" w:hAnsi="Verdana"/>
          <w:color w:val="365F91" w:themeColor="accent1" w:themeShade="BF"/>
          <w:sz w:val="20"/>
          <w:szCs w:val="20"/>
        </w:rPr>
        <w:t>labor</w:t>
      </w:r>
      <w:r w:rsidRPr="00FF5C0D">
        <w:rPr>
          <w:rFonts w:ascii="Verdana" w:hAnsi="Verdana"/>
          <w:color w:val="365F91" w:themeColor="accent1" w:themeShade="BF"/>
          <w:sz w:val="20"/>
          <w:szCs w:val="20"/>
        </w:rPr>
        <w:t xml:space="preserve"> union interactions; role of EU and NAFTA in ILR scenario; international </w:t>
      </w:r>
      <w:r w:rsidR="002C1F87" w:rsidRPr="00FF5C0D">
        <w:rPr>
          <w:rFonts w:ascii="Verdana" w:hAnsi="Verdana"/>
          <w:color w:val="365F91" w:themeColor="accent1" w:themeShade="BF"/>
          <w:sz w:val="20"/>
          <w:szCs w:val="20"/>
        </w:rPr>
        <w:t>labor</w:t>
      </w:r>
      <w:r w:rsidRPr="00FF5C0D">
        <w:rPr>
          <w:rFonts w:ascii="Verdana" w:hAnsi="Verdana"/>
          <w:color w:val="365F91" w:themeColor="accent1" w:themeShade="BF"/>
          <w:sz w:val="20"/>
          <w:szCs w:val="20"/>
        </w:rPr>
        <w:t xml:space="preserve"> negotiations.</w:t>
      </w:r>
    </w:p>
    <w:p w:rsidR="00485A2B" w:rsidRPr="00FF5C0D" w:rsidRDefault="00485A2B" w:rsidP="00485A2B">
      <w:pPr>
        <w:ind w:left="1620"/>
        <w:rPr>
          <w:rFonts w:ascii="Verdana" w:hAnsi="Verdana"/>
          <w:color w:val="365F91" w:themeColor="accent1" w:themeShade="BF"/>
          <w:sz w:val="20"/>
          <w:szCs w:val="20"/>
        </w:rPr>
      </w:pPr>
    </w:p>
    <w:p w:rsidR="00341B67" w:rsidRPr="00FF5C0D" w:rsidRDefault="00485A2B" w:rsidP="00485A2B">
      <w:pPr>
        <w:ind w:left="1620"/>
        <w:rPr>
          <w:rFonts w:ascii="Verdana" w:hAnsi="Verdana"/>
          <w:b/>
          <w:bCs/>
          <w:color w:val="365F91" w:themeColor="accent1" w:themeShade="BF"/>
          <w:sz w:val="20"/>
          <w:szCs w:val="20"/>
        </w:rPr>
      </w:pPr>
      <w:r w:rsidRPr="00FF5C0D">
        <w:rPr>
          <w:rFonts w:ascii="Verdana" w:hAnsi="Verdana"/>
          <w:b/>
          <w:bCs/>
          <w:color w:val="365F91" w:themeColor="accent1" w:themeShade="BF"/>
          <w:sz w:val="20"/>
          <w:szCs w:val="20"/>
        </w:rPr>
        <w:t xml:space="preserve">Readings: </w:t>
      </w:r>
    </w:p>
    <w:p w:rsidR="00485A2B" w:rsidRPr="00FF5C0D" w:rsidRDefault="00485A2B" w:rsidP="00485A2B">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1. Chapter 10 of DWS</w:t>
      </w:r>
    </w:p>
    <w:p w:rsidR="00485A2B" w:rsidRPr="00FF5C0D" w:rsidRDefault="00485A2B" w:rsidP="00485A2B">
      <w:pPr>
        <w:ind w:left="1620"/>
        <w:rPr>
          <w:rFonts w:ascii="Verdana" w:hAnsi="Verdana"/>
          <w:b/>
          <w:bCs/>
          <w:color w:val="365F91" w:themeColor="accent1" w:themeShade="BF"/>
          <w:sz w:val="20"/>
          <w:szCs w:val="20"/>
        </w:rPr>
      </w:pPr>
    </w:p>
    <w:p w:rsidR="00485A2B" w:rsidRPr="00FF5C0D" w:rsidRDefault="00485A2B" w:rsidP="00485A2B">
      <w:pPr>
        <w:ind w:left="540"/>
        <w:rPr>
          <w:rFonts w:ascii="Verdana" w:hAnsi="Verdana"/>
          <w:b/>
          <w:bCs/>
          <w:color w:val="365F91" w:themeColor="accent1" w:themeShade="BF"/>
          <w:sz w:val="20"/>
          <w:szCs w:val="20"/>
        </w:rPr>
      </w:pPr>
      <w:r w:rsidRPr="00FF5C0D">
        <w:rPr>
          <w:rFonts w:ascii="Verdana" w:hAnsi="Verdana"/>
          <w:b/>
          <w:bCs/>
          <w:i/>
          <w:iCs/>
          <w:color w:val="365F91" w:themeColor="accent1" w:themeShade="BF"/>
          <w:sz w:val="20"/>
          <w:szCs w:val="20"/>
        </w:rPr>
        <w:t>Week 10</w:t>
      </w:r>
      <w:r w:rsidRPr="00FF5C0D">
        <w:rPr>
          <w:rFonts w:ascii="Verdana" w:hAnsi="Verdana"/>
          <w:b/>
          <w:bCs/>
          <w:color w:val="365F91" w:themeColor="accent1" w:themeShade="BF"/>
          <w:sz w:val="20"/>
          <w:szCs w:val="20"/>
        </w:rPr>
        <w:t>: Managing People in Global Context</w:t>
      </w:r>
    </w:p>
    <w:p w:rsidR="00485A2B" w:rsidRPr="00FF5C0D" w:rsidRDefault="00485A2B" w:rsidP="00485A2B">
      <w:pPr>
        <w:ind w:left="540"/>
        <w:rPr>
          <w:rFonts w:ascii="Verdana" w:hAnsi="Verdana"/>
          <w:b/>
          <w:bCs/>
          <w:color w:val="365F91" w:themeColor="accent1" w:themeShade="BF"/>
          <w:sz w:val="20"/>
          <w:szCs w:val="20"/>
        </w:rPr>
      </w:pPr>
    </w:p>
    <w:p w:rsidR="00485A2B" w:rsidRPr="00FF5C0D" w:rsidRDefault="00485A2B" w:rsidP="00485A2B">
      <w:pPr>
        <w:pStyle w:val="Heading1"/>
        <w:rPr>
          <w:b w:val="0"/>
          <w:bCs w:val="0"/>
          <w:color w:val="365F91" w:themeColor="accent1" w:themeShade="BF"/>
          <w:sz w:val="20"/>
          <w:szCs w:val="20"/>
        </w:rPr>
      </w:pPr>
      <w:r w:rsidRPr="00FF5C0D">
        <w:rPr>
          <w:b w:val="0"/>
          <w:bCs w:val="0"/>
          <w:color w:val="365F91" w:themeColor="accent1" w:themeShade="BF"/>
          <w:sz w:val="20"/>
          <w:szCs w:val="20"/>
        </w:rPr>
        <w:t>Human resource management issues, challenges and prospects in developed and developing economies; MNC social responsibility and IHRM issues</w:t>
      </w:r>
      <w:proofErr w:type="gramStart"/>
      <w:r w:rsidRPr="00FF5C0D">
        <w:rPr>
          <w:b w:val="0"/>
          <w:bCs w:val="0"/>
          <w:color w:val="365F91" w:themeColor="accent1" w:themeShade="BF"/>
          <w:sz w:val="20"/>
          <w:szCs w:val="20"/>
        </w:rPr>
        <w:t>; linking</w:t>
      </w:r>
      <w:proofErr w:type="gramEnd"/>
      <w:r w:rsidRPr="00FF5C0D">
        <w:rPr>
          <w:b w:val="0"/>
          <w:bCs w:val="0"/>
          <w:color w:val="365F91" w:themeColor="accent1" w:themeShade="BF"/>
          <w:sz w:val="20"/>
          <w:szCs w:val="20"/>
        </w:rPr>
        <w:t xml:space="preserve"> IHRM with strategy formulation.</w:t>
      </w:r>
    </w:p>
    <w:p w:rsidR="00485A2B" w:rsidRPr="00FF5C0D" w:rsidRDefault="00485A2B" w:rsidP="00485A2B">
      <w:pPr>
        <w:rPr>
          <w:rFonts w:ascii="Verdana" w:hAnsi="Verdana"/>
          <w:color w:val="365F91" w:themeColor="accent1" w:themeShade="BF"/>
          <w:sz w:val="20"/>
          <w:szCs w:val="20"/>
        </w:rPr>
      </w:pPr>
    </w:p>
    <w:p w:rsidR="00341B67" w:rsidRPr="00FF5C0D" w:rsidRDefault="00485A2B" w:rsidP="00485A2B">
      <w:pPr>
        <w:ind w:left="1620"/>
        <w:rPr>
          <w:rFonts w:ascii="Verdana" w:hAnsi="Verdana"/>
          <w:color w:val="365F91" w:themeColor="accent1" w:themeShade="BF"/>
          <w:sz w:val="20"/>
          <w:szCs w:val="20"/>
        </w:rPr>
      </w:pPr>
      <w:r w:rsidRPr="00FF5C0D">
        <w:rPr>
          <w:rFonts w:ascii="Verdana" w:hAnsi="Verdana"/>
          <w:b/>
          <w:bCs/>
          <w:color w:val="365F91" w:themeColor="accent1" w:themeShade="BF"/>
          <w:sz w:val="20"/>
          <w:szCs w:val="20"/>
        </w:rPr>
        <w:t>Readings:</w:t>
      </w:r>
      <w:r w:rsidRPr="00FF5C0D">
        <w:rPr>
          <w:rFonts w:ascii="Verdana" w:hAnsi="Verdana"/>
          <w:color w:val="365F91" w:themeColor="accent1" w:themeShade="BF"/>
          <w:sz w:val="20"/>
          <w:szCs w:val="20"/>
        </w:rPr>
        <w:t xml:space="preserve"> </w:t>
      </w:r>
    </w:p>
    <w:p w:rsidR="00485A2B" w:rsidRPr="00FF5C0D" w:rsidRDefault="00485A2B" w:rsidP="00485A2B">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1. Chapter 12 of DWS</w:t>
      </w:r>
    </w:p>
    <w:p w:rsidR="00485A2B" w:rsidRPr="00FF5C0D" w:rsidRDefault="00485A2B" w:rsidP="00485A2B">
      <w:pPr>
        <w:ind w:left="1620"/>
        <w:rPr>
          <w:rFonts w:ascii="Verdana" w:hAnsi="Verdana"/>
          <w:color w:val="365F91" w:themeColor="accent1" w:themeShade="BF"/>
          <w:sz w:val="20"/>
          <w:szCs w:val="20"/>
        </w:rPr>
      </w:pPr>
      <w:r w:rsidRPr="00FF5C0D">
        <w:rPr>
          <w:rFonts w:ascii="Verdana" w:hAnsi="Verdana"/>
          <w:b/>
          <w:bCs/>
          <w:color w:val="365F91" w:themeColor="accent1" w:themeShade="BF"/>
          <w:sz w:val="20"/>
          <w:szCs w:val="20"/>
        </w:rPr>
        <w:tab/>
      </w:r>
      <w:r w:rsidRPr="00FF5C0D">
        <w:rPr>
          <w:rFonts w:ascii="Verdana" w:hAnsi="Verdana"/>
          <w:b/>
          <w:bCs/>
          <w:color w:val="365F91" w:themeColor="accent1" w:themeShade="BF"/>
          <w:sz w:val="20"/>
          <w:szCs w:val="20"/>
        </w:rPr>
        <w:tab/>
      </w:r>
    </w:p>
    <w:p w:rsidR="00485A2B" w:rsidRDefault="00485A2B" w:rsidP="00485A2B">
      <w:pPr>
        <w:pStyle w:val="Heading1"/>
        <w:ind w:left="0"/>
        <w:rPr>
          <w:b w:val="0"/>
          <w:bCs w:val="0"/>
          <w:color w:val="365F91" w:themeColor="accent1" w:themeShade="BF"/>
          <w:sz w:val="20"/>
          <w:szCs w:val="20"/>
        </w:rPr>
      </w:pPr>
    </w:p>
    <w:p w:rsidR="004A0404" w:rsidRDefault="004A0404" w:rsidP="004A0404"/>
    <w:p w:rsidR="004A0404" w:rsidRDefault="004A0404" w:rsidP="004A0404"/>
    <w:p w:rsidR="004A0404" w:rsidRDefault="004A0404" w:rsidP="004A0404"/>
    <w:p w:rsidR="004A0404" w:rsidRDefault="004A0404" w:rsidP="004A0404"/>
    <w:p w:rsidR="004A0404" w:rsidRPr="004A0404" w:rsidRDefault="004A0404" w:rsidP="004A0404"/>
    <w:p w:rsidR="00485A2B" w:rsidRPr="00FF5C0D" w:rsidRDefault="00485A2B" w:rsidP="00485A2B">
      <w:pPr>
        <w:pStyle w:val="BodyTextIndent"/>
        <w:ind w:left="0"/>
        <w:jc w:val="both"/>
        <w:rPr>
          <w:b/>
          <w:bCs/>
          <w:color w:val="365F91" w:themeColor="accent1" w:themeShade="BF"/>
          <w:sz w:val="20"/>
          <w:szCs w:val="20"/>
        </w:rPr>
      </w:pPr>
      <w:r w:rsidRPr="00FF5C0D">
        <w:rPr>
          <w:b/>
          <w:bCs/>
          <w:color w:val="365F91" w:themeColor="accent1" w:themeShade="BF"/>
          <w:sz w:val="20"/>
          <w:szCs w:val="20"/>
        </w:rPr>
        <w:lastRenderedPageBreak/>
        <w:t>Session Plan</w:t>
      </w:r>
    </w:p>
    <w:p w:rsidR="00485A2B" w:rsidRPr="00FF5C0D" w:rsidRDefault="00485A2B" w:rsidP="00485A2B">
      <w:pPr>
        <w:pStyle w:val="BodyTextIndent"/>
        <w:ind w:left="0"/>
        <w:jc w:val="both"/>
        <w:rPr>
          <w:b/>
          <w:bCs/>
          <w:color w:val="365F91" w:themeColor="accent1" w:themeShade="BF"/>
          <w:sz w:val="20"/>
          <w:szCs w:val="20"/>
        </w:rPr>
      </w:pPr>
      <w:r w:rsidRPr="00FF5C0D">
        <w:rPr>
          <w:b/>
          <w:bCs/>
          <w:color w:val="365F91" w:themeColor="accent1" w:themeShade="BF"/>
          <w:sz w:val="20"/>
          <w:szCs w:val="20"/>
        </w:rPr>
        <w:tab/>
      </w:r>
    </w:p>
    <w:p w:rsidR="00485A2B" w:rsidRPr="00FF5C0D" w:rsidRDefault="00485A2B" w:rsidP="00485A2B">
      <w:pPr>
        <w:pStyle w:val="BodyTextIndent"/>
        <w:ind w:left="0" w:firstLine="720"/>
        <w:jc w:val="both"/>
        <w:rPr>
          <w:color w:val="365F91" w:themeColor="accent1" w:themeShade="BF"/>
          <w:sz w:val="20"/>
          <w:szCs w:val="20"/>
        </w:rPr>
      </w:pPr>
      <w:r w:rsidRPr="00FF5C0D">
        <w:rPr>
          <w:b/>
          <w:bCs/>
          <w:iCs/>
          <w:color w:val="365F91" w:themeColor="accent1" w:themeShade="BF"/>
          <w:sz w:val="20"/>
          <w:szCs w:val="20"/>
        </w:rPr>
        <w:t>Lecture Schedule</w:t>
      </w:r>
    </w:p>
    <w:p w:rsidR="00485A2B" w:rsidRPr="00FF5C0D" w:rsidRDefault="00485A2B" w:rsidP="00485A2B">
      <w:pPr>
        <w:pStyle w:val="BodyTextIndent"/>
        <w:ind w:left="0"/>
        <w:jc w:val="both"/>
        <w:rPr>
          <w:color w:val="365F91" w:themeColor="accent1" w:themeShade="BF"/>
          <w:sz w:val="20"/>
          <w:szCs w:val="20"/>
        </w:rPr>
      </w:pPr>
      <w:r w:rsidRPr="00FF5C0D">
        <w:rPr>
          <w:color w:val="365F91" w:themeColor="accent1" w:themeShade="BF"/>
          <w:sz w:val="20"/>
          <w:szCs w:val="20"/>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2"/>
        <w:gridCol w:w="5529"/>
      </w:tblGrid>
      <w:tr w:rsidR="00C62BAE" w:rsidRPr="00FF5C0D" w:rsidTr="008024F6">
        <w:trPr>
          <w:trHeight w:val="540"/>
          <w:jc w:val="center"/>
        </w:trPr>
        <w:tc>
          <w:tcPr>
            <w:tcW w:w="0" w:type="auto"/>
          </w:tcPr>
          <w:p w:rsidR="00C62BAE" w:rsidRPr="00FF5C0D" w:rsidRDefault="00C62BAE" w:rsidP="008024F6">
            <w:pPr>
              <w:pStyle w:val="BodyTextIndent"/>
              <w:ind w:left="0"/>
              <w:jc w:val="center"/>
              <w:rPr>
                <w:b/>
                <w:bCs/>
                <w:color w:val="365F91" w:themeColor="accent1" w:themeShade="BF"/>
                <w:sz w:val="20"/>
                <w:szCs w:val="20"/>
              </w:rPr>
            </w:pPr>
            <w:r w:rsidRPr="00FF5C0D">
              <w:rPr>
                <w:b/>
                <w:bCs/>
                <w:color w:val="365F91" w:themeColor="accent1" w:themeShade="BF"/>
                <w:sz w:val="20"/>
                <w:szCs w:val="20"/>
              </w:rPr>
              <w:t>Week</w:t>
            </w:r>
          </w:p>
        </w:tc>
        <w:tc>
          <w:tcPr>
            <w:tcW w:w="0" w:type="auto"/>
          </w:tcPr>
          <w:p w:rsidR="00C62BAE" w:rsidRPr="00FF5C0D" w:rsidRDefault="00C62BAE" w:rsidP="008024F6">
            <w:pPr>
              <w:pStyle w:val="BodyTextIndent"/>
              <w:ind w:left="0"/>
              <w:jc w:val="center"/>
              <w:rPr>
                <w:b/>
                <w:bCs/>
                <w:color w:val="365F91" w:themeColor="accent1" w:themeShade="BF"/>
                <w:sz w:val="20"/>
                <w:szCs w:val="20"/>
              </w:rPr>
            </w:pPr>
            <w:r w:rsidRPr="00FF5C0D">
              <w:rPr>
                <w:b/>
                <w:bCs/>
                <w:color w:val="365F91" w:themeColor="accent1" w:themeShade="BF"/>
                <w:sz w:val="20"/>
                <w:szCs w:val="20"/>
              </w:rPr>
              <w:t>Topic</w:t>
            </w:r>
          </w:p>
        </w:tc>
      </w:tr>
      <w:tr w:rsidR="00C62BAE" w:rsidRPr="00FF5C0D" w:rsidTr="008024F6">
        <w:trPr>
          <w:trHeight w:val="540"/>
          <w:jc w:val="center"/>
        </w:trPr>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1</w:t>
            </w:r>
          </w:p>
        </w:tc>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Introduction to HRM</w:t>
            </w:r>
          </w:p>
        </w:tc>
      </w:tr>
      <w:tr w:rsidR="00C62BAE" w:rsidRPr="00FF5C0D" w:rsidTr="008024F6">
        <w:trPr>
          <w:trHeight w:val="540"/>
          <w:jc w:val="center"/>
        </w:trPr>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2</w:t>
            </w:r>
          </w:p>
        </w:tc>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Understanding Cross-cultural Dynamics</w:t>
            </w:r>
          </w:p>
        </w:tc>
      </w:tr>
      <w:tr w:rsidR="00C62BAE" w:rsidRPr="00FF5C0D" w:rsidTr="008024F6">
        <w:trPr>
          <w:trHeight w:val="540"/>
          <w:jc w:val="center"/>
        </w:trPr>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3</w:t>
            </w:r>
          </w:p>
        </w:tc>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International Selection, Recruitment and Staffing</w:t>
            </w:r>
          </w:p>
        </w:tc>
      </w:tr>
      <w:tr w:rsidR="00C62BAE" w:rsidRPr="00FF5C0D" w:rsidTr="008024F6">
        <w:trPr>
          <w:trHeight w:val="540"/>
          <w:jc w:val="center"/>
        </w:trPr>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4</w:t>
            </w:r>
          </w:p>
        </w:tc>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Training and Development for IHRM</w:t>
            </w:r>
          </w:p>
        </w:tc>
      </w:tr>
      <w:tr w:rsidR="00C62BAE" w:rsidRPr="00FF5C0D" w:rsidTr="008024F6">
        <w:trPr>
          <w:trHeight w:val="540"/>
          <w:jc w:val="center"/>
        </w:trPr>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5</w:t>
            </w:r>
          </w:p>
        </w:tc>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Managing Repatriation</w:t>
            </w:r>
          </w:p>
        </w:tc>
      </w:tr>
      <w:tr w:rsidR="00C62BAE" w:rsidRPr="00FF5C0D" w:rsidTr="008024F6">
        <w:trPr>
          <w:trHeight w:val="540"/>
          <w:jc w:val="center"/>
        </w:trPr>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6</w:t>
            </w:r>
          </w:p>
        </w:tc>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Global Performance Management</w:t>
            </w:r>
          </w:p>
        </w:tc>
      </w:tr>
      <w:tr w:rsidR="00C62BAE" w:rsidRPr="00FF5C0D" w:rsidTr="008024F6">
        <w:trPr>
          <w:trHeight w:val="540"/>
          <w:jc w:val="center"/>
        </w:trPr>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7</w:t>
            </w:r>
          </w:p>
        </w:tc>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Compensation and Benefits in International Scenario</w:t>
            </w:r>
          </w:p>
        </w:tc>
      </w:tr>
      <w:tr w:rsidR="00C62BAE" w:rsidRPr="00FF5C0D" w:rsidTr="008024F6">
        <w:trPr>
          <w:trHeight w:val="540"/>
          <w:jc w:val="center"/>
        </w:trPr>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8</w:t>
            </w:r>
          </w:p>
        </w:tc>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Global HRM Practices</w:t>
            </w:r>
          </w:p>
        </w:tc>
      </w:tr>
      <w:tr w:rsidR="00C62BAE" w:rsidRPr="00FF5C0D" w:rsidTr="008024F6">
        <w:trPr>
          <w:trHeight w:val="540"/>
          <w:jc w:val="center"/>
        </w:trPr>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9</w:t>
            </w:r>
          </w:p>
        </w:tc>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 xml:space="preserve">International </w:t>
            </w:r>
            <w:proofErr w:type="spellStart"/>
            <w:r w:rsidRPr="00FF5C0D">
              <w:rPr>
                <w:color w:val="365F91" w:themeColor="accent1" w:themeShade="BF"/>
                <w:sz w:val="20"/>
                <w:szCs w:val="20"/>
              </w:rPr>
              <w:t>Labour</w:t>
            </w:r>
            <w:proofErr w:type="spellEnd"/>
            <w:r w:rsidRPr="00FF5C0D">
              <w:rPr>
                <w:color w:val="365F91" w:themeColor="accent1" w:themeShade="BF"/>
                <w:sz w:val="20"/>
                <w:szCs w:val="20"/>
              </w:rPr>
              <w:t xml:space="preserve"> Relations</w:t>
            </w:r>
          </w:p>
        </w:tc>
      </w:tr>
      <w:tr w:rsidR="00C62BAE" w:rsidRPr="00FF5C0D" w:rsidTr="008024F6">
        <w:trPr>
          <w:trHeight w:val="540"/>
          <w:jc w:val="center"/>
        </w:trPr>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10</w:t>
            </w:r>
          </w:p>
        </w:tc>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Managing People in Global Context</w:t>
            </w:r>
          </w:p>
        </w:tc>
      </w:tr>
    </w:tbl>
    <w:p w:rsidR="00485A2B" w:rsidRPr="00FF5C0D" w:rsidRDefault="00485A2B" w:rsidP="00485A2B">
      <w:pPr>
        <w:pStyle w:val="BodyTextIndent"/>
        <w:ind w:left="0"/>
        <w:jc w:val="both"/>
        <w:rPr>
          <w:color w:val="365F91" w:themeColor="accent1" w:themeShade="BF"/>
          <w:sz w:val="20"/>
          <w:szCs w:val="20"/>
        </w:rPr>
      </w:pPr>
    </w:p>
    <w:p w:rsidR="003477AD" w:rsidRPr="00FF5C0D" w:rsidRDefault="003477AD" w:rsidP="00485A2B">
      <w:pPr>
        <w:ind w:firstLine="720"/>
        <w:rPr>
          <w:rFonts w:ascii="Verdana" w:hAnsi="Verdana"/>
          <w:b/>
          <w:bCs/>
          <w:iCs/>
          <w:color w:val="365F91" w:themeColor="accent1" w:themeShade="BF"/>
          <w:sz w:val="20"/>
          <w:szCs w:val="20"/>
        </w:rPr>
      </w:pPr>
    </w:p>
    <w:p w:rsidR="00485A2B" w:rsidRPr="00FF5C0D" w:rsidRDefault="00485A2B" w:rsidP="00485A2B">
      <w:pPr>
        <w:ind w:firstLine="720"/>
        <w:rPr>
          <w:rFonts w:ascii="Verdana" w:hAnsi="Verdana"/>
          <w:color w:val="365F91" w:themeColor="accent1" w:themeShade="BF"/>
          <w:sz w:val="20"/>
          <w:szCs w:val="20"/>
        </w:rPr>
      </w:pPr>
      <w:r w:rsidRPr="00FF5C0D">
        <w:rPr>
          <w:rFonts w:ascii="Verdana" w:hAnsi="Verdana"/>
          <w:b/>
          <w:bCs/>
          <w:iCs/>
          <w:color w:val="365F91" w:themeColor="accent1" w:themeShade="BF"/>
          <w:sz w:val="20"/>
          <w:szCs w:val="20"/>
        </w:rPr>
        <w:t>Tutorial Schedule</w:t>
      </w:r>
    </w:p>
    <w:p w:rsidR="00485A2B" w:rsidRPr="00FF5C0D" w:rsidRDefault="00485A2B" w:rsidP="00485A2B">
      <w:pPr>
        <w:rPr>
          <w:rFonts w:ascii="Verdana" w:hAnsi="Verdana"/>
          <w:color w:val="365F91" w:themeColor="accent1" w:themeShade="BF"/>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1"/>
        <w:gridCol w:w="5868"/>
      </w:tblGrid>
      <w:tr w:rsidR="00C62BAE" w:rsidRPr="00FF5C0D" w:rsidTr="008024F6">
        <w:trPr>
          <w:trHeight w:val="540"/>
          <w:jc w:val="center"/>
        </w:trPr>
        <w:tc>
          <w:tcPr>
            <w:tcW w:w="0" w:type="auto"/>
          </w:tcPr>
          <w:p w:rsidR="00C62BAE" w:rsidRPr="00FF5C0D" w:rsidRDefault="00C62BAE" w:rsidP="008024F6">
            <w:pPr>
              <w:jc w:val="center"/>
              <w:rPr>
                <w:rFonts w:ascii="Verdana" w:hAnsi="Verdana"/>
                <w:b/>
                <w:bCs/>
                <w:color w:val="365F91" w:themeColor="accent1" w:themeShade="BF"/>
                <w:sz w:val="20"/>
                <w:szCs w:val="20"/>
              </w:rPr>
            </w:pPr>
            <w:r w:rsidRPr="00FF5C0D">
              <w:rPr>
                <w:rFonts w:ascii="Verdana" w:hAnsi="Verdana"/>
                <w:b/>
                <w:bCs/>
                <w:color w:val="365F91" w:themeColor="accent1" w:themeShade="BF"/>
                <w:sz w:val="20"/>
                <w:szCs w:val="20"/>
              </w:rPr>
              <w:t>Weeks</w:t>
            </w:r>
          </w:p>
        </w:tc>
        <w:tc>
          <w:tcPr>
            <w:tcW w:w="5868" w:type="dxa"/>
          </w:tcPr>
          <w:p w:rsidR="00C62BAE" w:rsidRPr="00FF5C0D" w:rsidRDefault="00C62BAE" w:rsidP="008024F6">
            <w:pPr>
              <w:jc w:val="center"/>
              <w:rPr>
                <w:rFonts w:ascii="Verdana" w:hAnsi="Verdana"/>
                <w:b/>
                <w:bCs/>
                <w:color w:val="365F91" w:themeColor="accent1" w:themeShade="BF"/>
                <w:sz w:val="20"/>
                <w:szCs w:val="20"/>
              </w:rPr>
            </w:pPr>
            <w:r w:rsidRPr="00FF5C0D">
              <w:rPr>
                <w:rFonts w:ascii="Verdana" w:hAnsi="Verdana"/>
                <w:b/>
                <w:bCs/>
                <w:color w:val="365F91" w:themeColor="accent1" w:themeShade="BF"/>
                <w:sz w:val="20"/>
                <w:szCs w:val="20"/>
              </w:rPr>
              <w:t>Tutorial Topics</w:t>
            </w:r>
          </w:p>
        </w:tc>
      </w:tr>
      <w:tr w:rsidR="00C62BAE" w:rsidRPr="00FF5C0D" w:rsidTr="008024F6">
        <w:trPr>
          <w:trHeight w:val="540"/>
          <w:jc w:val="center"/>
        </w:trPr>
        <w:tc>
          <w:tcPr>
            <w:tcW w:w="0" w:type="auto"/>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2</w:t>
            </w:r>
          </w:p>
        </w:tc>
        <w:tc>
          <w:tcPr>
            <w:tcW w:w="5868" w:type="dxa"/>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Discuss review questions of DWS Chapter 1</w:t>
            </w:r>
          </w:p>
        </w:tc>
      </w:tr>
      <w:tr w:rsidR="00C62BAE" w:rsidRPr="00FF5C0D" w:rsidTr="008024F6">
        <w:trPr>
          <w:trHeight w:val="540"/>
          <w:jc w:val="center"/>
        </w:trPr>
        <w:tc>
          <w:tcPr>
            <w:tcW w:w="0" w:type="auto"/>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3</w:t>
            </w:r>
          </w:p>
        </w:tc>
        <w:tc>
          <w:tcPr>
            <w:tcW w:w="5868" w:type="dxa"/>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Circulation of Case 1</w:t>
            </w:r>
          </w:p>
        </w:tc>
      </w:tr>
      <w:tr w:rsidR="00C62BAE" w:rsidRPr="00FF5C0D" w:rsidTr="008024F6">
        <w:trPr>
          <w:trHeight w:val="540"/>
          <w:jc w:val="center"/>
        </w:trPr>
        <w:tc>
          <w:tcPr>
            <w:tcW w:w="0" w:type="auto"/>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4</w:t>
            </w:r>
          </w:p>
        </w:tc>
        <w:tc>
          <w:tcPr>
            <w:tcW w:w="5868" w:type="dxa"/>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Discuss review questions of DWS Chapter 2; IJOB paper</w:t>
            </w:r>
          </w:p>
        </w:tc>
      </w:tr>
      <w:tr w:rsidR="00C62BAE" w:rsidRPr="00FF5C0D" w:rsidTr="008024F6">
        <w:trPr>
          <w:trHeight w:val="540"/>
          <w:jc w:val="center"/>
        </w:trPr>
        <w:tc>
          <w:tcPr>
            <w:tcW w:w="0" w:type="auto"/>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5</w:t>
            </w:r>
          </w:p>
        </w:tc>
        <w:tc>
          <w:tcPr>
            <w:tcW w:w="5868" w:type="dxa"/>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Case analyses presentation of Case 1</w:t>
            </w:r>
          </w:p>
        </w:tc>
      </w:tr>
      <w:tr w:rsidR="00C62BAE" w:rsidRPr="00FF5C0D" w:rsidTr="008024F6">
        <w:trPr>
          <w:trHeight w:val="540"/>
          <w:jc w:val="center"/>
        </w:trPr>
        <w:tc>
          <w:tcPr>
            <w:tcW w:w="0" w:type="auto"/>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6</w:t>
            </w:r>
          </w:p>
        </w:tc>
        <w:tc>
          <w:tcPr>
            <w:tcW w:w="5868" w:type="dxa"/>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Interim project assignment; Case 2</w:t>
            </w:r>
          </w:p>
        </w:tc>
      </w:tr>
      <w:tr w:rsidR="00C62BAE" w:rsidRPr="00FF5C0D" w:rsidTr="008024F6">
        <w:trPr>
          <w:trHeight w:val="540"/>
          <w:jc w:val="center"/>
        </w:trPr>
        <w:tc>
          <w:tcPr>
            <w:tcW w:w="0" w:type="auto"/>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7</w:t>
            </w:r>
          </w:p>
        </w:tc>
        <w:tc>
          <w:tcPr>
            <w:tcW w:w="5868" w:type="dxa"/>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Case analyses and presentation of Case 2</w:t>
            </w:r>
          </w:p>
        </w:tc>
      </w:tr>
      <w:tr w:rsidR="00C62BAE" w:rsidRPr="00FF5C0D" w:rsidTr="008024F6">
        <w:trPr>
          <w:trHeight w:val="540"/>
          <w:jc w:val="center"/>
        </w:trPr>
        <w:tc>
          <w:tcPr>
            <w:tcW w:w="0" w:type="auto"/>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8</w:t>
            </w:r>
          </w:p>
        </w:tc>
        <w:tc>
          <w:tcPr>
            <w:tcW w:w="5868" w:type="dxa"/>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Case 3</w:t>
            </w:r>
          </w:p>
        </w:tc>
      </w:tr>
      <w:tr w:rsidR="00C62BAE" w:rsidRPr="00FF5C0D" w:rsidTr="008024F6">
        <w:trPr>
          <w:trHeight w:val="540"/>
          <w:jc w:val="center"/>
        </w:trPr>
        <w:tc>
          <w:tcPr>
            <w:tcW w:w="0" w:type="auto"/>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lastRenderedPageBreak/>
              <w:t>9</w:t>
            </w:r>
          </w:p>
        </w:tc>
        <w:tc>
          <w:tcPr>
            <w:tcW w:w="5868" w:type="dxa"/>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Case Analyses And Presentation of Case 3</w:t>
            </w:r>
          </w:p>
        </w:tc>
      </w:tr>
      <w:tr w:rsidR="00C62BAE" w:rsidRPr="00FF5C0D" w:rsidTr="008024F6">
        <w:trPr>
          <w:trHeight w:val="540"/>
          <w:jc w:val="center"/>
        </w:trPr>
        <w:tc>
          <w:tcPr>
            <w:tcW w:w="0" w:type="auto"/>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10</w:t>
            </w:r>
          </w:p>
        </w:tc>
        <w:tc>
          <w:tcPr>
            <w:tcW w:w="5868" w:type="dxa"/>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Discuss review questions of DWS Chapter 4 and 5</w:t>
            </w:r>
          </w:p>
        </w:tc>
      </w:tr>
    </w:tbl>
    <w:p w:rsidR="00485A2B" w:rsidRPr="00FF5C0D" w:rsidRDefault="00485A2B" w:rsidP="00485A2B">
      <w:pPr>
        <w:rPr>
          <w:rFonts w:ascii="Verdana" w:hAnsi="Verdana"/>
          <w:color w:val="365F91" w:themeColor="accent1" w:themeShade="BF"/>
          <w:sz w:val="20"/>
          <w:szCs w:val="20"/>
        </w:rPr>
      </w:pPr>
    </w:p>
    <w:p w:rsidR="007D3EFB" w:rsidRDefault="007D3EFB" w:rsidP="00485A2B">
      <w:pPr>
        <w:widowControl w:val="0"/>
        <w:autoSpaceDE w:val="0"/>
        <w:autoSpaceDN w:val="0"/>
        <w:adjustRightInd w:val="0"/>
        <w:spacing w:before="263" w:line="276" w:lineRule="exact"/>
        <w:rPr>
          <w:rFonts w:ascii="Verdana" w:hAnsi="Verdana" w:cs="Times New Roman Bold"/>
          <w:b/>
          <w:color w:val="365F91" w:themeColor="accent1" w:themeShade="BF"/>
          <w:spacing w:val="-3"/>
          <w:sz w:val="20"/>
          <w:szCs w:val="20"/>
        </w:rPr>
      </w:pPr>
    </w:p>
    <w:p w:rsidR="00485A2B" w:rsidRPr="00FF5C0D" w:rsidRDefault="00BE2C85" w:rsidP="00485A2B">
      <w:pPr>
        <w:widowControl w:val="0"/>
        <w:autoSpaceDE w:val="0"/>
        <w:autoSpaceDN w:val="0"/>
        <w:adjustRightInd w:val="0"/>
        <w:spacing w:before="263" w:line="276" w:lineRule="exact"/>
        <w:rPr>
          <w:rFonts w:ascii="Verdana" w:hAnsi="Verdana" w:cs="Times New Roman Bold"/>
          <w:b/>
          <w:color w:val="365F91" w:themeColor="accent1" w:themeShade="BF"/>
          <w:spacing w:val="-3"/>
          <w:sz w:val="20"/>
          <w:szCs w:val="20"/>
        </w:rPr>
      </w:pPr>
      <w:r w:rsidRPr="00FF5C0D">
        <w:rPr>
          <w:rFonts w:ascii="Verdana" w:hAnsi="Verdana" w:cs="Times New Roman Bold"/>
          <w:b/>
          <w:color w:val="365F91" w:themeColor="accent1" w:themeShade="BF"/>
          <w:spacing w:val="-3"/>
          <w:sz w:val="20"/>
          <w:szCs w:val="20"/>
        </w:rPr>
        <w:t>Classroom code of conduct</w:t>
      </w:r>
    </w:p>
    <w:p w:rsidR="00B85AD2" w:rsidRPr="00FF5C0D" w:rsidRDefault="00B85AD2" w:rsidP="003923D1">
      <w:pPr>
        <w:autoSpaceDE w:val="0"/>
        <w:autoSpaceDN w:val="0"/>
        <w:adjustRightInd w:val="0"/>
        <w:rPr>
          <w:rFonts w:ascii="Verdana" w:hAnsi="Verdana"/>
          <w:color w:val="365F91" w:themeColor="accent1" w:themeShade="BF"/>
          <w:sz w:val="20"/>
          <w:szCs w:val="20"/>
        </w:rPr>
      </w:pPr>
    </w:p>
    <w:p w:rsidR="003923D1" w:rsidRPr="00FF5C0D" w:rsidRDefault="003923D1" w:rsidP="003923D1">
      <w:pPr>
        <w:autoSpaceDE w:val="0"/>
        <w:autoSpaceDN w:val="0"/>
        <w:adjustRightInd w:val="0"/>
        <w:rPr>
          <w:rFonts w:ascii="Verdana" w:hAnsi="Verdana"/>
          <w:color w:val="365F91" w:themeColor="accent1" w:themeShade="BF"/>
          <w:sz w:val="20"/>
          <w:szCs w:val="20"/>
        </w:rPr>
      </w:pPr>
      <w:r w:rsidRPr="00FF5C0D">
        <w:rPr>
          <w:rFonts w:ascii="Verdana" w:hAnsi="Verdana"/>
          <w:color w:val="365F91" w:themeColor="accent1" w:themeShade="BF"/>
          <w:sz w:val="20"/>
          <w:szCs w:val="20"/>
        </w:rPr>
        <w:t xml:space="preserve">The standard </w:t>
      </w:r>
      <w:r w:rsidRPr="00FF5C0D">
        <w:rPr>
          <w:rFonts w:ascii="Verdana" w:hAnsi="Verdana"/>
          <w:b/>
          <w:bCs/>
          <w:color w:val="365F91" w:themeColor="accent1" w:themeShade="BF"/>
          <w:sz w:val="20"/>
          <w:szCs w:val="20"/>
        </w:rPr>
        <w:t xml:space="preserve">3C MGM Program Academic Policies </w:t>
      </w:r>
      <w:r w:rsidRPr="00FF5C0D">
        <w:rPr>
          <w:rFonts w:ascii="Verdana" w:hAnsi="Verdana"/>
          <w:color w:val="365F91" w:themeColor="accent1" w:themeShade="BF"/>
          <w:sz w:val="20"/>
          <w:szCs w:val="20"/>
        </w:rPr>
        <w:t>with regard to the code of conduct in the class, grading and in other engagements in this course will be applicable to the course participants.</w:t>
      </w:r>
    </w:p>
    <w:p w:rsidR="00854800" w:rsidRPr="00FF5C0D" w:rsidRDefault="00854800" w:rsidP="003923D1">
      <w:pPr>
        <w:pStyle w:val="Lijstalinea1"/>
        <w:tabs>
          <w:tab w:val="left" w:pos="1074"/>
        </w:tabs>
        <w:spacing w:before="60" w:after="0"/>
        <w:ind w:left="1074"/>
        <w:rPr>
          <w:rFonts w:ascii="Verdana" w:hAnsi="Verdana"/>
          <w:b/>
          <w:color w:val="365F91" w:themeColor="accent1" w:themeShade="BF"/>
          <w:sz w:val="12"/>
          <w:szCs w:val="20"/>
        </w:rPr>
      </w:pPr>
    </w:p>
    <w:sectPr w:rsidR="00854800" w:rsidRPr="00FF5C0D" w:rsidSect="00735504">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6D37" w:rsidRDefault="00386D37" w:rsidP="00640F41">
      <w:r>
        <w:separator/>
      </w:r>
    </w:p>
  </w:endnote>
  <w:endnote w:type="continuationSeparator" w:id="0">
    <w:p w:rsidR="00386D37" w:rsidRDefault="00386D37" w:rsidP="00640F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Times New Roman Bold Italic">
    <w:panose1 w:val="00000000000000000000"/>
    <w:charset w:val="00"/>
    <w:family w:val="auto"/>
    <w:notTrueType/>
    <w:pitch w:val="default"/>
    <w:sig w:usb0="00000003" w:usb1="00000000" w:usb2="00000000" w:usb3="00000000" w:csb0="00000001" w:csb1="00000000"/>
  </w:font>
  <w:font w:name="Times New Roman Bold">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9491735"/>
      <w:docPartObj>
        <w:docPartGallery w:val="Page Numbers (Bottom of Page)"/>
        <w:docPartUnique/>
      </w:docPartObj>
    </w:sdtPr>
    <w:sdtEndPr/>
    <w:sdtContent>
      <w:p w:rsidR="00640F41" w:rsidRDefault="00386D37">
        <w:pPr>
          <w:pStyle w:val="Footer"/>
          <w:jc w:val="center"/>
        </w:pPr>
        <w:r>
          <w:fldChar w:fldCharType="begin"/>
        </w:r>
        <w:r>
          <w:instrText xml:space="preserve"> PAGE </w:instrText>
        </w:r>
        <w:r>
          <w:instrText xml:space="preserve">  \* MERGEFORMAT </w:instrText>
        </w:r>
        <w:r>
          <w:fldChar w:fldCharType="separate"/>
        </w:r>
        <w:r w:rsidR="00C32A88">
          <w:rPr>
            <w:noProof/>
          </w:rPr>
          <w:t>1</w:t>
        </w:r>
        <w:r>
          <w:rPr>
            <w:noProof/>
          </w:rPr>
          <w:fldChar w:fldCharType="end"/>
        </w:r>
      </w:p>
    </w:sdtContent>
  </w:sdt>
  <w:p w:rsidR="00640F41" w:rsidRDefault="00640F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6D37" w:rsidRDefault="00386D37" w:rsidP="00640F41">
      <w:r>
        <w:separator/>
      </w:r>
    </w:p>
  </w:footnote>
  <w:footnote w:type="continuationSeparator" w:id="0">
    <w:p w:rsidR="00386D37" w:rsidRDefault="00386D37" w:rsidP="00640F4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bullet"/>
      <w:lvlText w:val="-"/>
      <w:lvlJc w:val="left"/>
      <w:pPr>
        <w:tabs>
          <w:tab w:val="num" w:pos="360"/>
        </w:tabs>
        <w:ind w:left="360" w:hanging="360"/>
      </w:pPr>
      <w:rPr>
        <w:rFonts w:ascii="Verdana" w:hAnsi="Verdana" w:cs="Times New Roman"/>
      </w:rPr>
    </w:lvl>
    <w:lvl w:ilvl="1">
      <w:start w:val="1"/>
      <w:numFmt w:val="bullet"/>
      <w:lvlText w:val="-"/>
      <w:lvlJc w:val="left"/>
      <w:pPr>
        <w:tabs>
          <w:tab w:val="num" w:pos="369"/>
        </w:tabs>
        <w:ind w:left="369" w:hanging="360"/>
      </w:pPr>
      <w:rPr>
        <w:rFonts w:ascii="Verdana" w:hAnsi="Verdana" w:cs="Times New Roman"/>
      </w:rPr>
    </w:lvl>
    <w:lvl w:ilvl="2">
      <w:start w:val="1"/>
      <w:numFmt w:val="bullet"/>
      <w:lvlText w:val=""/>
      <w:lvlJc w:val="left"/>
      <w:pPr>
        <w:tabs>
          <w:tab w:val="num" w:pos="1089"/>
        </w:tabs>
        <w:ind w:left="1089" w:hanging="360"/>
      </w:pPr>
      <w:rPr>
        <w:rFonts w:ascii="Wingdings" w:hAnsi="Wingdings"/>
      </w:rPr>
    </w:lvl>
    <w:lvl w:ilvl="3">
      <w:start w:val="1"/>
      <w:numFmt w:val="bullet"/>
      <w:lvlText w:val=""/>
      <w:lvlJc w:val="left"/>
      <w:pPr>
        <w:tabs>
          <w:tab w:val="num" w:pos="1809"/>
        </w:tabs>
        <w:ind w:left="1809" w:hanging="360"/>
      </w:pPr>
      <w:rPr>
        <w:rFonts w:ascii="Symbol" w:hAnsi="Symbol"/>
      </w:rPr>
    </w:lvl>
    <w:lvl w:ilvl="4">
      <w:start w:val="1"/>
      <w:numFmt w:val="bullet"/>
      <w:lvlText w:val="o"/>
      <w:lvlJc w:val="left"/>
      <w:pPr>
        <w:tabs>
          <w:tab w:val="num" w:pos="2529"/>
        </w:tabs>
        <w:ind w:left="2529" w:hanging="360"/>
      </w:pPr>
      <w:rPr>
        <w:rFonts w:ascii="Courier New" w:hAnsi="Courier New" w:cs="Courier New"/>
      </w:rPr>
    </w:lvl>
    <w:lvl w:ilvl="5">
      <w:start w:val="1"/>
      <w:numFmt w:val="bullet"/>
      <w:lvlText w:val=""/>
      <w:lvlJc w:val="left"/>
      <w:pPr>
        <w:tabs>
          <w:tab w:val="num" w:pos="3249"/>
        </w:tabs>
        <w:ind w:left="3249" w:hanging="360"/>
      </w:pPr>
      <w:rPr>
        <w:rFonts w:ascii="Wingdings" w:hAnsi="Wingdings"/>
      </w:rPr>
    </w:lvl>
    <w:lvl w:ilvl="6">
      <w:start w:val="1"/>
      <w:numFmt w:val="bullet"/>
      <w:lvlText w:val=""/>
      <w:lvlJc w:val="left"/>
      <w:pPr>
        <w:tabs>
          <w:tab w:val="num" w:pos="3969"/>
        </w:tabs>
        <w:ind w:left="3969" w:hanging="360"/>
      </w:pPr>
      <w:rPr>
        <w:rFonts w:ascii="Symbol" w:hAnsi="Symbol"/>
      </w:rPr>
    </w:lvl>
    <w:lvl w:ilvl="7">
      <w:start w:val="1"/>
      <w:numFmt w:val="bullet"/>
      <w:lvlText w:val="o"/>
      <w:lvlJc w:val="left"/>
      <w:pPr>
        <w:tabs>
          <w:tab w:val="num" w:pos="4689"/>
        </w:tabs>
        <w:ind w:left="4689" w:hanging="360"/>
      </w:pPr>
      <w:rPr>
        <w:rFonts w:ascii="Courier New" w:hAnsi="Courier New" w:cs="Courier New"/>
      </w:rPr>
    </w:lvl>
    <w:lvl w:ilvl="8">
      <w:start w:val="1"/>
      <w:numFmt w:val="bullet"/>
      <w:lvlText w:val=""/>
      <w:lvlJc w:val="left"/>
      <w:pPr>
        <w:tabs>
          <w:tab w:val="num" w:pos="5409"/>
        </w:tabs>
        <w:ind w:left="5409" w:hanging="360"/>
      </w:pPr>
      <w:rPr>
        <w:rFonts w:ascii="Wingdings" w:hAnsi="Wingdings"/>
      </w:rPr>
    </w:lvl>
  </w:abstractNum>
  <w:abstractNum w:abstractNumId="1">
    <w:nsid w:val="26F826D2"/>
    <w:multiLevelType w:val="hybridMultilevel"/>
    <w:tmpl w:val="15E450C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2DEE43B2"/>
    <w:multiLevelType w:val="hybridMultilevel"/>
    <w:tmpl w:val="7D3E43FC"/>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3">
    <w:nsid w:val="4FA70D8C"/>
    <w:multiLevelType w:val="hybridMultilevel"/>
    <w:tmpl w:val="DFCE9292"/>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4">
    <w:nsid w:val="575351D4"/>
    <w:multiLevelType w:val="hybridMultilevel"/>
    <w:tmpl w:val="F8DEF4C2"/>
    <w:lvl w:ilvl="0" w:tplc="E9EA45A4">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5">
    <w:nsid w:val="5D985ADA"/>
    <w:multiLevelType w:val="hybridMultilevel"/>
    <w:tmpl w:val="3FEA5850"/>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num w:numId="1">
    <w:abstractNumId w:val="2"/>
  </w:num>
  <w:num w:numId="2">
    <w:abstractNumId w:val="3"/>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4"/>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47E3"/>
    <w:rsid w:val="00002853"/>
    <w:rsid w:val="000047E3"/>
    <w:rsid w:val="0007195E"/>
    <w:rsid w:val="00085B02"/>
    <w:rsid w:val="000A2B39"/>
    <w:rsid w:val="00127DC0"/>
    <w:rsid w:val="001510BB"/>
    <w:rsid w:val="0016308F"/>
    <w:rsid w:val="001C44E6"/>
    <w:rsid w:val="001C7CCF"/>
    <w:rsid w:val="001F3E4A"/>
    <w:rsid w:val="00217B0F"/>
    <w:rsid w:val="002415E3"/>
    <w:rsid w:val="0029588C"/>
    <w:rsid w:val="002972E6"/>
    <w:rsid w:val="002A1642"/>
    <w:rsid w:val="002B5047"/>
    <w:rsid w:val="002C1F87"/>
    <w:rsid w:val="002E6062"/>
    <w:rsid w:val="00316F15"/>
    <w:rsid w:val="0033573C"/>
    <w:rsid w:val="00336AA6"/>
    <w:rsid w:val="00341B67"/>
    <w:rsid w:val="00344E19"/>
    <w:rsid w:val="00346DB8"/>
    <w:rsid w:val="003477AD"/>
    <w:rsid w:val="003844D7"/>
    <w:rsid w:val="00386D37"/>
    <w:rsid w:val="003923D1"/>
    <w:rsid w:val="003E0846"/>
    <w:rsid w:val="00420E96"/>
    <w:rsid w:val="004515A0"/>
    <w:rsid w:val="00481880"/>
    <w:rsid w:val="00483AE1"/>
    <w:rsid w:val="00485A2B"/>
    <w:rsid w:val="00494868"/>
    <w:rsid w:val="004A0404"/>
    <w:rsid w:val="004A3C05"/>
    <w:rsid w:val="004C422D"/>
    <w:rsid w:val="00571974"/>
    <w:rsid w:val="00640F41"/>
    <w:rsid w:val="00666E49"/>
    <w:rsid w:val="00671368"/>
    <w:rsid w:val="006B2121"/>
    <w:rsid w:val="006D0466"/>
    <w:rsid w:val="006E4A30"/>
    <w:rsid w:val="00704BB3"/>
    <w:rsid w:val="00735504"/>
    <w:rsid w:val="0076706B"/>
    <w:rsid w:val="00787F97"/>
    <w:rsid w:val="0079465F"/>
    <w:rsid w:val="007A12B3"/>
    <w:rsid w:val="007B1E7F"/>
    <w:rsid w:val="007C7C60"/>
    <w:rsid w:val="007D3EFB"/>
    <w:rsid w:val="007E5D94"/>
    <w:rsid w:val="007F7D67"/>
    <w:rsid w:val="008024F6"/>
    <w:rsid w:val="00852054"/>
    <w:rsid w:val="00854800"/>
    <w:rsid w:val="00867887"/>
    <w:rsid w:val="008755BD"/>
    <w:rsid w:val="008D6487"/>
    <w:rsid w:val="008F4E75"/>
    <w:rsid w:val="009874A7"/>
    <w:rsid w:val="00992285"/>
    <w:rsid w:val="009D222F"/>
    <w:rsid w:val="00A440BE"/>
    <w:rsid w:val="00AD1AE3"/>
    <w:rsid w:val="00B52268"/>
    <w:rsid w:val="00B56F09"/>
    <w:rsid w:val="00B6255B"/>
    <w:rsid w:val="00B85AD2"/>
    <w:rsid w:val="00BE2C85"/>
    <w:rsid w:val="00C14111"/>
    <w:rsid w:val="00C30A47"/>
    <w:rsid w:val="00C32A88"/>
    <w:rsid w:val="00C51D62"/>
    <w:rsid w:val="00C62BAE"/>
    <w:rsid w:val="00CE4319"/>
    <w:rsid w:val="00D573C7"/>
    <w:rsid w:val="00D804DF"/>
    <w:rsid w:val="00DA059D"/>
    <w:rsid w:val="00E11EE6"/>
    <w:rsid w:val="00E71FCF"/>
    <w:rsid w:val="00EC7F48"/>
    <w:rsid w:val="00F458C0"/>
    <w:rsid w:val="00F60D55"/>
    <w:rsid w:val="00FF5C0D"/>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5A2B"/>
    <w:rPr>
      <w:rFonts w:ascii="Times New Roman" w:hAnsi="Times New Roman"/>
      <w:sz w:val="24"/>
      <w:szCs w:val="22"/>
    </w:rPr>
  </w:style>
  <w:style w:type="paragraph" w:styleId="Heading1">
    <w:name w:val="heading 1"/>
    <w:basedOn w:val="Normal"/>
    <w:next w:val="Normal"/>
    <w:link w:val="Heading1Char"/>
    <w:qFormat/>
    <w:rsid w:val="00485A2B"/>
    <w:pPr>
      <w:keepNext/>
      <w:ind w:left="1620"/>
      <w:outlineLvl w:val="0"/>
    </w:pPr>
    <w:rPr>
      <w:rFonts w:ascii="Verdana" w:eastAsia="Times New Roman" w:hAnsi="Verdana"/>
      <w:b/>
      <w:bCs/>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andaardalinea-lettertype1">
    <w:name w:val="Standaardalinea-lettertype1"/>
    <w:rsid w:val="00494868"/>
  </w:style>
  <w:style w:type="paragraph" w:customStyle="1" w:styleId="Standaard1">
    <w:name w:val="Standaard1"/>
    <w:rsid w:val="00494868"/>
    <w:pPr>
      <w:suppressAutoHyphens/>
      <w:spacing w:after="200" w:line="276" w:lineRule="auto"/>
      <w:textAlignment w:val="baseline"/>
    </w:pPr>
    <w:rPr>
      <w:rFonts w:cs="Calibri"/>
      <w:i/>
      <w:color w:val="002060"/>
      <w:sz w:val="22"/>
      <w:szCs w:val="22"/>
      <w:lang w:eastAsia="ar-SA"/>
    </w:rPr>
  </w:style>
  <w:style w:type="paragraph" w:styleId="BalloonText">
    <w:name w:val="Balloon Text"/>
    <w:basedOn w:val="Normal"/>
    <w:link w:val="BalloonTextChar"/>
    <w:uiPriority w:val="99"/>
    <w:semiHidden/>
    <w:unhideWhenUsed/>
    <w:rsid w:val="00494868"/>
    <w:rPr>
      <w:rFonts w:ascii="Tahoma" w:hAnsi="Tahoma" w:cs="Tahoma"/>
      <w:sz w:val="16"/>
      <w:szCs w:val="16"/>
    </w:rPr>
  </w:style>
  <w:style w:type="character" w:customStyle="1" w:styleId="BalloonTextChar">
    <w:name w:val="Balloon Text Char"/>
    <w:basedOn w:val="DefaultParagraphFont"/>
    <w:link w:val="BalloonText"/>
    <w:uiPriority w:val="99"/>
    <w:semiHidden/>
    <w:rsid w:val="00494868"/>
    <w:rPr>
      <w:rFonts w:ascii="Tahoma" w:hAnsi="Tahoma" w:cs="Tahoma"/>
      <w:sz w:val="16"/>
      <w:szCs w:val="16"/>
    </w:rPr>
  </w:style>
  <w:style w:type="character" w:styleId="Hyperlink">
    <w:name w:val="Hyperlink"/>
    <w:basedOn w:val="DefaultParagraphFont"/>
    <w:uiPriority w:val="99"/>
    <w:unhideWhenUsed/>
    <w:rsid w:val="00481880"/>
    <w:rPr>
      <w:color w:val="0000FF"/>
      <w:u w:val="single"/>
    </w:rPr>
  </w:style>
  <w:style w:type="character" w:customStyle="1" w:styleId="Heading1Char">
    <w:name w:val="Heading 1 Char"/>
    <w:basedOn w:val="DefaultParagraphFont"/>
    <w:link w:val="Heading1"/>
    <w:rsid w:val="00485A2B"/>
    <w:rPr>
      <w:rFonts w:ascii="Verdana" w:eastAsia="Times New Roman" w:hAnsi="Verdana" w:cs="Times New Roman"/>
      <w:b/>
      <w:bCs/>
      <w:szCs w:val="24"/>
    </w:rPr>
  </w:style>
  <w:style w:type="paragraph" w:styleId="BodyTextIndent">
    <w:name w:val="Body Text Indent"/>
    <w:basedOn w:val="Normal"/>
    <w:link w:val="BodyTextIndentChar"/>
    <w:rsid w:val="00485A2B"/>
    <w:pPr>
      <w:ind w:left="540"/>
    </w:pPr>
    <w:rPr>
      <w:rFonts w:ascii="Verdana" w:eastAsia="Times New Roman" w:hAnsi="Verdana"/>
      <w:sz w:val="22"/>
      <w:szCs w:val="24"/>
    </w:rPr>
  </w:style>
  <w:style w:type="character" w:customStyle="1" w:styleId="BodyTextIndentChar">
    <w:name w:val="Body Text Indent Char"/>
    <w:basedOn w:val="DefaultParagraphFont"/>
    <w:link w:val="BodyTextIndent"/>
    <w:rsid w:val="00485A2B"/>
    <w:rPr>
      <w:rFonts w:ascii="Verdana" w:eastAsia="Times New Roman" w:hAnsi="Verdana" w:cs="Times New Roman"/>
      <w:szCs w:val="24"/>
    </w:rPr>
  </w:style>
  <w:style w:type="paragraph" w:styleId="BodyTextIndent2">
    <w:name w:val="Body Text Indent 2"/>
    <w:basedOn w:val="Normal"/>
    <w:link w:val="BodyTextIndent2Char"/>
    <w:rsid w:val="00485A2B"/>
    <w:pPr>
      <w:ind w:left="1620"/>
    </w:pPr>
    <w:rPr>
      <w:rFonts w:ascii="Verdana" w:eastAsia="Times New Roman" w:hAnsi="Verdana"/>
      <w:sz w:val="22"/>
      <w:szCs w:val="24"/>
    </w:rPr>
  </w:style>
  <w:style w:type="character" w:customStyle="1" w:styleId="BodyTextIndent2Char">
    <w:name w:val="Body Text Indent 2 Char"/>
    <w:basedOn w:val="DefaultParagraphFont"/>
    <w:link w:val="BodyTextIndent2"/>
    <w:rsid w:val="00485A2B"/>
    <w:rPr>
      <w:rFonts w:ascii="Verdana" w:eastAsia="Times New Roman" w:hAnsi="Verdana" w:cs="Times New Roman"/>
      <w:szCs w:val="24"/>
    </w:rPr>
  </w:style>
  <w:style w:type="paragraph" w:styleId="BodyTextIndent3">
    <w:name w:val="Body Text Indent 3"/>
    <w:basedOn w:val="Normal"/>
    <w:link w:val="BodyTextIndent3Char"/>
    <w:rsid w:val="00485A2B"/>
    <w:pPr>
      <w:ind w:left="1620"/>
    </w:pPr>
    <w:rPr>
      <w:rFonts w:ascii="Verdana" w:eastAsia="Times New Roman" w:hAnsi="Verdana"/>
      <w:szCs w:val="24"/>
    </w:rPr>
  </w:style>
  <w:style w:type="character" w:customStyle="1" w:styleId="BodyTextIndent3Char">
    <w:name w:val="Body Text Indent 3 Char"/>
    <w:basedOn w:val="DefaultParagraphFont"/>
    <w:link w:val="BodyTextIndent3"/>
    <w:rsid w:val="00485A2B"/>
    <w:rPr>
      <w:rFonts w:ascii="Verdana" w:eastAsia="Times New Roman" w:hAnsi="Verdana" w:cs="Times New Roman"/>
      <w:sz w:val="24"/>
      <w:szCs w:val="24"/>
    </w:rPr>
  </w:style>
  <w:style w:type="character" w:customStyle="1" w:styleId="apple-style-span">
    <w:name w:val="apple-style-span"/>
    <w:basedOn w:val="DefaultParagraphFont"/>
    <w:rsid w:val="00485A2B"/>
  </w:style>
  <w:style w:type="paragraph" w:customStyle="1" w:styleId="author1">
    <w:name w:val="author1"/>
    <w:basedOn w:val="Normal"/>
    <w:rsid w:val="00485A2B"/>
    <w:rPr>
      <w:rFonts w:eastAsia="Times New Roman"/>
      <w:b/>
      <w:bCs/>
      <w:szCs w:val="24"/>
    </w:rPr>
  </w:style>
  <w:style w:type="paragraph" w:customStyle="1" w:styleId="Lijstalinea1">
    <w:name w:val="Lijstalinea1"/>
    <w:basedOn w:val="Standaard1"/>
    <w:rsid w:val="00485A2B"/>
    <w:pPr>
      <w:ind w:left="720"/>
    </w:pPr>
  </w:style>
  <w:style w:type="paragraph" w:styleId="Header">
    <w:name w:val="header"/>
    <w:basedOn w:val="Normal"/>
    <w:link w:val="HeaderChar"/>
    <w:uiPriority w:val="99"/>
    <w:semiHidden/>
    <w:unhideWhenUsed/>
    <w:rsid w:val="00640F41"/>
    <w:pPr>
      <w:tabs>
        <w:tab w:val="center" w:pos="4680"/>
        <w:tab w:val="right" w:pos="9360"/>
      </w:tabs>
    </w:pPr>
  </w:style>
  <w:style w:type="character" w:customStyle="1" w:styleId="HeaderChar">
    <w:name w:val="Header Char"/>
    <w:basedOn w:val="DefaultParagraphFont"/>
    <w:link w:val="Header"/>
    <w:uiPriority w:val="99"/>
    <w:semiHidden/>
    <w:rsid w:val="00640F41"/>
    <w:rPr>
      <w:rFonts w:ascii="Times New Roman" w:hAnsi="Times New Roman"/>
      <w:sz w:val="24"/>
      <w:szCs w:val="22"/>
    </w:rPr>
  </w:style>
  <w:style w:type="paragraph" w:styleId="Footer">
    <w:name w:val="footer"/>
    <w:basedOn w:val="Normal"/>
    <w:link w:val="FooterChar"/>
    <w:uiPriority w:val="99"/>
    <w:unhideWhenUsed/>
    <w:rsid w:val="00640F41"/>
    <w:pPr>
      <w:tabs>
        <w:tab w:val="center" w:pos="4680"/>
        <w:tab w:val="right" w:pos="9360"/>
      </w:tabs>
    </w:pPr>
  </w:style>
  <w:style w:type="character" w:customStyle="1" w:styleId="FooterChar">
    <w:name w:val="Footer Char"/>
    <w:basedOn w:val="DefaultParagraphFont"/>
    <w:link w:val="Footer"/>
    <w:uiPriority w:val="99"/>
    <w:rsid w:val="00640F41"/>
    <w:rPr>
      <w:rFonts w:ascii="Times New Roman" w:hAnsi="Times New Roman"/>
      <w:sz w:val="24"/>
      <w:szCs w:val="22"/>
    </w:rPr>
  </w:style>
  <w:style w:type="paragraph" w:styleId="ListParagraph">
    <w:name w:val="List Paragraph"/>
    <w:basedOn w:val="Normal"/>
    <w:uiPriority w:val="34"/>
    <w:qFormat/>
    <w:rsid w:val="00B85AD2"/>
    <w:pPr>
      <w:ind w:left="720"/>
      <w:contextualSpacing/>
    </w:pPr>
    <w:rPr>
      <w:rFonts w:eastAsiaTheme="minorHAnsi" w:cstheme="minorBidi"/>
    </w:rPr>
  </w:style>
  <w:style w:type="paragraph" w:styleId="Title">
    <w:name w:val="Title"/>
    <w:basedOn w:val="Normal"/>
    <w:next w:val="Normal"/>
    <w:link w:val="TitleChar"/>
    <w:uiPriority w:val="10"/>
    <w:qFormat/>
    <w:rsid w:val="00DA059D"/>
    <w:pPr>
      <w:spacing w:before="240" w:after="60"/>
      <w:jc w:val="center"/>
      <w:outlineLvl w:val="0"/>
    </w:pPr>
    <w:rPr>
      <w:rFonts w:ascii="Cambria" w:eastAsia="Times New Roman" w:hAnsi="Cambria"/>
      <w:b/>
      <w:bCs/>
      <w:kern w:val="28"/>
      <w:sz w:val="32"/>
      <w:szCs w:val="32"/>
    </w:rPr>
  </w:style>
  <w:style w:type="character" w:customStyle="1" w:styleId="TitleChar">
    <w:name w:val="Title Char"/>
    <w:basedOn w:val="DefaultParagraphFont"/>
    <w:link w:val="Title"/>
    <w:uiPriority w:val="10"/>
    <w:rsid w:val="00DA059D"/>
    <w:rPr>
      <w:rFonts w:ascii="Cambria" w:eastAsia="Times New Roman" w:hAnsi="Cambria"/>
      <w:b/>
      <w:bCs/>
      <w:kern w:val="28"/>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5A2B"/>
    <w:rPr>
      <w:rFonts w:ascii="Times New Roman" w:hAnsi="Times New Roman"/>
      <w:sz w:val="24"/>
      <w:szCs w:val="22"/>
    </w:rPr>
  </w:style>
  <w:style w:type="paragraph" w:styleId="Heading1">
    <w:name w:val="heading 1"/>
    <w:basedOn w:val="Normal"/>
    <w:next w:val="Normal"/>
    <w:link w:val="Heading1Char"/>
    <w:qFormat/>
    <w:rsid w:val="00485A2B"/>
    <w:pPr>
      <w:keepNext/>
      <w:ind w:left="1620"/>
      <w:outlineLvl w:val="0"/>
    </w:pPr>
    <w:rPr>
      <w:rFonts w:ascii="Verdana" w:eastAsia="Times New Roman" w:hAnsi="Verdana"/>
      <w:b/>
      <w:bCs/>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andaardalinea-lettertype1">
    <w:name w:val="Standaardalinea-lettertype1"/>
    <w:rsid w:val="00494868"/>
  </w:style>
  <w:style w:type="paragraph" w:customStyle="1" w:styleId="Standaard1">
    <w:name w:val="Standaard1"/>
    <w:rsid w:val="00494868"/>
    <w:pPr>
      <w:suppressAutoHyphens/>
      <w:spacing w:after="200" w:line="276" w:lineRule="auto"/>
      <w:textAlignment w:val="baseline"/>
    </w:pPr>
    <w:rPr>
      <w:rFonts w:cs="Calibri"/>
      <w:i/>
      <w:color w:val="002060"/>
      <w:sz w:val="22"/>
      <w:szCs w:val="22"/>
      <w:lang w:eastAsia="ar-SA"/>
    </w:rPr>
  </w:style>
  <w:style w:type="paragraph" w:styleId="BalloonText">
    <w:name w:val="Balloon Text"/>
    <w:basedOn w:val="Normal"/>
    <w:link w:val="BalloonTextChar"/>
    <w:uiPriority w:val="99"/>
    <w:semiHidden/>
    <w:unhideWhenUsed/>
    <w:rsid w:val="00494868"/>
    <w:rPr>
      <w:rFonts w:ascii="Tahoma" w:hAnsi="Tahoma" w:cs="Tahoma"/>
      <w:sz w:val="16"/>
      <w:szCs w:val="16"/>
    </w:rPr>
  </w:style>
  <w:style w:type="character" w:customStyle="1" w:styleId="BalloonTextChar">
    <w:name w:val="Balloon Text Char"/>
    <w:basedOn w:val="DefaultParagraphFont"/>
    <w:link w:val="BalloonText"/>
    <w:uiPriority w:val="99"/>
    <w:semiHidden/>
    <w:rsid w:val="00494868"/>
    <w:rPr>
      <w:rFonts w:ascii="Tahoma" w:hAnsi="Tahoma" w:cs="Tahoma"/>
      <w:sz w:val="16"/>
      <w:szCs w:val="16"/>
    </w:rPr>
  </w:style>
  <w:style w:type="character" w:styleId="Hyperlink">
    <w:name w:val="Hyperlink"/>
    <w:basedOn w:val="DefaultParagraphFont"/>
    <w:uiPriority w:val="99"/>
    <w:unhideWhenUsed/>
    <w:rsid w:val="00481880"/>
    <w:rPr>
      <w:color w:val="0000FF"/>
      <w:u w:val="single"/>
    </w:rPr>
  </w:style>
  <w:style w:type="character" w:customStyle="1" w:styleId="Heading1Char">
    <w:name w:val="Heading 1 Char"/>
    <w:basedOn w:val="DefaultParagraphFont"/>
    <w:link w:val="Heading1"/>
    <w:rsid w:val="00485A2B"/>
    <w:rPr>
      <w:rFonts w:ascii="Verdana" w:eastAsia="Times New Roman" w:hAnsi="Verdana" w:cs="Times New Roman"/>
      <w:b/>
      <w:bCs/>
      <w:szCs w:val="24"/>
    </w:rPr>
  </w:style>
  <w:style w:type="paragraph" w:styleId="BodyTextIndent">
    <w:name w:val="Body Text Indent"/>
    <w:basedOn w:val="Normal"/>
    <w:link w:val="BodyTextIndentChar"/>
    <w:rsid w:val="00485A2B"/>
    <w:pPr>
      <w:ind w:left="540"/>
    </w:pPr>
    <w:rPr>
      <w:rFonts w:ascii="Verdana" w:eastAsia="Times New Roman" w:hAnsi="Verdana"/>
      <w:sz w:val="22"/>
      <w:szCs w:val="24"/>
    </w:rPr>
  </w:style>
  <w:style w:type="character" w:customStyle="1" w:styleId="BodyTextIndentChar">
    <w:name w:val="Body Text Indent Char"/>
    <w:basedOn w:val="DefaultParagraphFont"/>
    <w:link w:val="BodyTextIndent"/>
    <w:rsid w:val="00485A2B"/>
    <w:rPr>
      <w:rFonts w:ascii="Verdana" w:eastAsia="Times New Roman" w:hAnsi="Verdana" w:cs="Times New Roman"/>
      <w:szCs w:val="24"/>
    </w:rPr>
  </w:style>
  <w:style w:type="paragraph" w:styleId="BodyTextIndent2">
    <w:name w:val="Body Text Indent 2"/>
    <w:basedOn w:val="Normal"/>
    <w:link w:val="BodyTextIndent2Char"/>
    <w:rsid w:val="00485A2B"/>
    <w:pPr>
      <w:ind w:left="1620"/>
    </w:pPr>
    <w:rPr>
      <w:rFonts w:ascii="Verdana" w:eastAsia="Times New Roman" w:hAnsi="Verdana"/>
      <w:sz w:val="22"/>
      <w:szCs w:val="24"/>
    </w:rPr>
  </w:style>
  <w:style w:type="character" w:customStyle="1" w:styleId="BodyTextIndent2Char">
    <w:name w:val="Body Text Indent 2 Char"/>
    <w:basedOn w:val="DefaultParagraphFont"/>
    <w:link w:val="BodyTextIndent2"/>
    <w:rsid w:val="00485A2B"/>
    <w:rPr>
      <w:rFonts w:ascii="Verdana" w:eastAsia="Times New Roman" w:hAnsi="Verdana" w:cs="Times New Roman"/>
      <w:szCs w:val="24"/>
    </w:rPr>
  </w:style>
  <w:style w:type="paragraph" w:styleId="BodyTextIndent3">
    <w:name w:val="Body Text Indent 3"/>
    <w:basedOn w:val="Normal"/>
    <w:link w:val="BodyTextIndent3Char"/>
    <w:rsid w:val="00485A2B"/>
    <w:pPr>
      <w:ind w:left="1620"/>
    </w:pPr>
    <w:rPr>
      <w:rFonts w:ascii="Verdana" w:eastAsia="Times New Roman" w:hAnsi="Verdana"/>
      <w:szCs w:val="24"/>
    </w:rPr>
  </w:style>
  <w:style w:type="character" w:customStyle="1" w:styleId="BodyTextIndent3Char">
    <w:name w:val="Body Text Indent 3 Char"/>
    <w:basedOn w:val="DefaultParagraphFont"/>
    <w:link w:val="BodyTextIndent3"/>
    <w:rsid w:val="00485A2B"/>
    <w:rPr>
      <w:rFonts w:ascii="Verdana" w:eastAsia="Times New Roman" w:hAnsi="Verdana" w:cs="Times New Roman"/>
      <w:sz w:val="24"/>
      <w:szCs w:val="24"/>
    </w:rPr>
  </w:style>
  <w:style w:type="character" w:customStyle="1" w:styleId="apple-style-span">
    <w:name w:val="apple-style-span"/>
    <w:basedOn w:val="DefaultParagraphFont"/>
    <w:rsid w:val="00485A2B"/>
  </w:style>
  <w:style w:type="paragraph" w:customStyle="1" w:styleId="author1">
    <w:name w:val="author1"/>
    <w:basedOn w:val="Normal"/>
    <w:rsid w:val="00485A2B"/>
    <w:rPr>
      <w:rFonts w:eastAsia="Times New Roman"/>
      <w:b/>
      <w:bCs/>
      <w:szCs w:val="24"/>
    </w:rPr>
  </w:style>
  <w:style w:type="paragraph" w:customStyle="1" w:styleId="Lijstalinea1">
    <w:name w:val="Lijstalinea1"/>
    <w:basedOn w:val="Standaard1"/>
    <w:rsid w:val="00485A2B"/>
    <w:pPr>
      <w:ind w:left="720"/>
    </w:pPr>
  </w:style>
  <w:style w:type="paragraph" w:styleId="Header">
    <w:name w:val="header"/>
    <w:basedOn w:val="Normal"/>
    <w:link w:val="HeaderChar"/>
    <w:uiPriority w:val="99"/>
    <w:semiHidden/>
    <w:unhideWhenUsed/>
    <w:rsid w:val="00640F41"/>
    <w:pPr>
      <w:tabs>
        <w:tab w:val="center" w:pos="4680"/>
        <w:tab w:val="right" w:pos="9360"/>
      </w:tabs>
    </w:pPr>
  </w:style>
  <w:style w:type="character" w:customStyle="1" w:styleId="HeaderChar">
    <w:name w:val="Header Char"/>
    <w:basedOn w:val="DefaultParagraphFont"/>
    <w:link w:val="Header"/>
    <w:uiPriority w:val="99"/>
    <w:semiHidden/>
    <w:rsid w:val="00640F41"/>
    <w:rPr>
      <w:rFonts w:ascii="Times New Roman" w:hAnsi="Times New Roman"/>
      <w:sz w:val="24"/>
      <w:szCs w:val="22"/>
    </w:rPr>
  </w:style>
  <w:style w:type="paragraph" w:styleId="Footer">
    <w:name w:val="footer"/>
    <w:basedOn w:val="Normal"/>
    <w:link w:val="FooterChar"/>
    <w:uiPriority w:val="99"/>
    <w:unhideWhenUsed/>
    <w:rsid w:val="00640F41"/>
    <w:pPr>
      <w:tabs>
        <w:tab w:val="center" w:pos="4680"/>
        <w:tab w:val="right" w:pos="9360"/>
      </w:tabs>
    </w:pPr>
  </w:style>
  <w:style w:type="character" w:customStyle="1" w:styleId="FooterChar">
    <w:name w:val="Footer Char"/>
    <w:basedOn w:val="DefaultParagraphFont"/>
    <w:link w:val="Footer"/>
    <w:uiPriority w:val="99"/>
    <w:rsid w:val="00640F41"/>
    <w:rPr>
      <w:rFonts w:ascii="Times New Roman" w:hAnsi="Times New Roman"/>
      <w:sz w:val="24"/>
      <w:szCs w:val="22"/>
    </w:rPr>
  </w:style>
  <w:style w:type="paragraph" w:styleId="ListParagraph">
    <w:name w:val="List Paragraph"/>
    <w:basedOn w:val="Normal"/>
    <w:uiPriority w:val="34"/>
    <w:qFormat/>
    <w:rsid w:val="00B85AD2"/>
    <w:pPr>
      <w:ind w:left="720"/>
      <w:contextualSpacing/>
    </w:pPr>
    <w:rPr>
      <w:rFonts w:eastAsiaTheme="minorHAnsi" w:cstheme="minorBidi"/>
    </w:rPr>
  </w:style>
  <w:style w:type="paragraph" w:styleId="Title">
    <w:name w:val="Title"/>
    <w:basedOn w:val="Normal"/>
    <w:next w:val="Normal"/>
    <w:link w:val="TitleChar"/>
    <w:uiPriority w:val="10"/>
    <w:qFormat/>
    <w:rsid w:val="00DA059D"/>
    <w:pPr>
      <w:spacing w:before="240" w:after="60"/>
      <w:jc w:val="center"/>
      <w:outlineLvl w:val="0"/>
    </w:pPr>
    <w:rPr>
      <w:rFonts w:ascii="Cambria" w:eastAsia="Times New Roman" w:hAnsi="Cambria"/>
      <w:b/>
      <w:bCs/>
      <w:kern w:val="28"/>
      <w:sz w:val="32"/>
      <w:szCs w:val="32"/>
    </w:rPr>
  </w:style>
  <w:style w:type="character" w:customStyle="1" w:styleId="TitleChar">
    <w:name w:val="Title Char"/>
    <w:basedOn w:val="DefaultParagraphFont"/>
    <w:link w:val="Title"/>
    <w:uiPriority w:val="10"/>
    <w:rsid w:val="00DA059D"/>
    <w:rPr>
      <w:rFonts w:ascii="Cambria" w:eastAsia="Times New Roman" w:hAnsi="Cambria"/>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sangeeta@ximb.ac.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adutta@ximb.ac.i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1945</Words>
  <Characters>11088</Characters>
  <Application>Microsoft Office Word</Application>
  <DocSecurity>0</DocSecurity>
  <Lines>92</Lines>
  <Paragraphs>26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XIMB</Company>
  <LinksUpToDate>false</LinksUpToDate>
  <CharactersWithSpaces>13007</CharactersWithSpaces>
  <SharedDoc>false</SharedDoc>
  <HLinks>
    <vt:vector size="12" baseType="variant">
      <vt:variant>
        <vt:i4>262265</vt:i4>
      </vt:variant>
      <vt:variant>
        <vt:i4>3</vt:i4>
      </vt:variant>
      <vt:variant>
        <vt:i4>0</vt:i4>
      </vt:variant>
      <vt:variant>
        <vt:i4>5</vt:i4>
      </vt:variant>
      <vt:variant>
        <vt:lpwstr>mailto:sangeeta@ximb.ac.in</vt:lpwstr>
      </vt:variant>
      <vt:variant>
        <vt:lpwstr/>
      </vt:variant>
      <vt:variant>
        <vt:i4>6815754</vt:i4>
      </vt:variant>
      <vt:variant>
        <vt:i4>0</vt:i4>
      </vt:variant>
      <vt:variant>
        <vt:i4>0</vt:i4>
      </vt:variant>
      <vt:variant>
        <vt:i4>5</vt:i4>
      </vt:variant>
      <vt:variant>
        <vt:lpwstr>mailto:adutta@ximb.ac.in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mallika</dc:creator>
  <cp:lastModifiedBy>CHANDRA</cp:lastModifiedBy>
  <cp:revision>2</cp:revision>
  <dcterms:created xsi:type="dcterms:W3CDTF">2013-12-18T07:25:00Z</dcterms:created>
  <dcterms:modified xsi:type="dcterms:W3CDTF">2013-12-18T07:25:00Z</dcterms:modified>
</cp:coreProperties>
</file>