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7F89" w:rsidRPr="002E0E14" w:rsidRDefault="00AA7F89" w:rsidP="004B5873">
      <w:pPr>
        <w:spacing w:after="0" w:line="240" w:lineRule="auto"/>
        <w:jc w:val="center"/>
        <w:rPr>
          <w:rFonts w:ascii="Arial" w:eastAsia="Times New Roman" w:hAnsi="Arial" w:cs="Arial"/>
          <w:b/>
          <w:bCs/>
          <w:color w:val="222222"/>
          <w:sz w:val="28"/>
        </w:rPr>
      </w:pPr>
      <w:r w:rsidRPr="002E0E14">
        <w:rPr>
          <w:rFonts w:ascii="Arial" w:eastAsia="Times New Roman" w:hAnsi="Arial" w:cs="Arial"/>
          <w:b/>
          <w:bCs/>
          <w:color w:val="222222"/>
          <w:sz w:val="28"/>
        </w:rPr>
        <w:t>Strategic Human Resource Management</w:t>
      </w:r>
    </w:p>
    <w:p w:rsidR="004B5873" w:rsidRPr="004B5873" w:rsidRDefault="004B5873" w:rsidP="004B5873">
      <w:pPr>
        <w:spacing w:after="0" w:line="240" w:lineRule="auto"/>
        <w:jc w:val="center"/>
        <w:rPr>
          <w:rFonts w:ascii="Arial" w:eastAsia="Times New Roman" w:hAnsi="Arial" w:cs="Arial"/>
          <w:color w:val="222222"/>
          <w:sz w:val="20"/>
          <w:szCs w:val="20"/>
        </w:rPr>
      </w:pPr>
      <w:r w:rsidRPr="004B5873">
        <w:rPr>
          <w:rFonts w:ascii="Arial" w:eastAsia="Times New Roman" w:hAnsi="Arial" w:cs="Arial"/>
          <w:b/>
          <w:bCs/>
          <w:color w:val="222222"/>
          <w:sz w:val="28"/>
          <w:szCs w:val="28"/>
        </w:rPr>
        <w:t>      </w:t>
      </w:r>
    </w:p>
    <w:tbl>
      <w:tblPr>
        <w:tblpPr w:leftFromText="180" w:rightFromText="180" w:vertAnchor="text"/>
        <w:tblW w:w="0" w:type="auto"/>
        <w:tblCellMar>
          <w:left w:w="0" w:type="dxa"/>
          <w:right w:w="0" w:type="dxa"/>
        </w:tblCellMar>
        <w:tblLook w:val="04A0"/>
      </w:tblPr>
      <w:tblGrid>
        <w:gridCol w:w="2513"/>
        <w:gridCol w:w="6341"/>
      </w:tblGrid>
      <w:tr w:rsidR="004B5873" w:rsidRPr="00B547EA" w:rsidTr="004B5873">
        <w:tc>
          <w:tcPr>
            <w:tcW w:w="25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9D0529" w:rsidRDefault="004B5873" w:rsidP="004B5873">
            <w:pPr>
              <w:spacing w:after="0" w:line="240" w:lineRule="auto"/>
              <w:rPr>
                <w:rFonts w:asciiTheme="majorHAnsi" w:eastAsia="Times New Roman" w:hAnsiTheme="majorHAnsi" w:cs="Arial"/>
                <w:color w:val="222222"/>
              </w:rPr>
            </w:pPr>
            <w:r w:rsidRPr="009D0529">
              <w:rPr>
                <w:rFonts w:asciiTheme="majorHAnsi" w:eastAsia="Times New Roman" w:hAnsiTheme="majorHAnsi" w:cs="Arial"/>
                <w:color w:val="222222"/>
              </w:rPr>
              <w:t>Credits</w:t>
            </w:r>
          </w:p>
        </w:tc>
        <w:tc>
          <w:tcPr>
            <w:tcW w:w="634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9D0529" w:rsidRDefault="004B5873" w:rsidP="004B5873">
            <w:pPr>
              <w:spacing w:after="0" w:line="240" w:lineRule="auto"/>
              <w:rPr>
                <w:rFonts w:asciiTheme="majorHAnsi" w:eastAsia="Times New Roman" w:hAnsiTheme="majorHAnsi" w:cs="Arial"/>
                <w:color w:val="222222"/>
              </w:rPr>
            </w:pPr>
            <w:r w:rsidRPr="009D0529">
              <w:rPr>
                <w:rFonts w:asciiTheme="majorHAnsi" w:eastAsia="Times New Roman" w:hAnsiTheme="majorHAnsi" w:cs="Arial"/>
                <w:color w:val="222222"/>
              </w:rPr>
              <w:t> </w:t>
            </w:r>
            <w:r w:rsidR="00AA7F89" w:rsidRPr="009D0529">
              <w:rPr>
                <w:rFonts w:asciiTheme="majorHAnsi" w:eastAsia="Times New Roman" w:hAnsiTheme="majorHAnsi" w:cs="Arial"/>
                <w:color w:val="222222"/>
              </w:rPr>
              <w:t>03</w:t>
            </w:r>
          </w:p>
        </w:tc>
      </w:tr>
      <w:tr w:rsidR="004B5873" w:rsidRPr="00B547EA" w:rsidTr="004B5873">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9D0529" w:rsidRDefault="004B5873" w:rsidP="004B5873">
            <w:pPr>
              <w:spacing w:after="0" w:line="240" w:lineRule="auto"/>
              <w:rPr>
                <w:rFonts w:asciiTheme="majorHAnsi" w:eastAsia="Times New Roman" w:hAnsiTheme="majorHAnsi" w:cs="Arial"/>
                <w:color w:val="222222"/>
              </w:rPr>
            </w:pPr>
            <w:r w:rsidRPr="009D0529">
              <w:rPr>
                <w:rFonts w:asciiTheme="majorHAnsi" w:eastAsia="Times New Roman" w:hAnsiTheme="majorHAnsi" w:cs="Arial"/>
                <w:color w:val="222222"/>
              </w:rPr>
              <w:t>Faculty Name</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9D0529" w:rsidRDefault="00AA7F89" w:rsidP="004B5873">
            <w:pPr>
              <w:spacing w:after="0" w:line="240" w:lineRule="auto"/>
              <w:rPr>
                <w:rFonts w:asciiTheme="majorHAnsi" w:eastAsia="Times New Roman" w:hAnsiTheme="majorHAnsi" w:cs="Arial"/>
                <w:color w:val="222222"/>
              </w:rPr>
            </w:pPr>
            <w:r w:rsidRPr="009D0529">
              <w:rPr>
                <w:rFonts w:asciiTheme="majorHAnsi" w:eastAsia="Times New Roman" w:hAnsiTheme="majorHAnsi" w:cs="Arial"/>
                <w:color w:val="222222"/>
              </w:rPr>
              <w:t>S.S. Ganesh</w:t>
            </w:r>
          </w:p>
        </w:tc>
      </w:tr>
      <w:tr w:rsidR="004B5873" w:rsidRPr="00B547EA" w:rsidTr="004B5873">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9D0529" w:rsidRDefault="004B5873" w:rsidP="004B5873">
            <w:pPr>
              <w:spacing w:after="0" w:line="240" w:lineRule="auto"/>
              <w:rPr>
                <w:rFonts w:asciiTheme="majorHAnsi" w:eastAsia="Times New Roman" w:hAnsiTheme="majorHAnsi" w:cs="Arial"/>
                <w:color w:val="222222"/>
              </w:rPr>
            </w:pPr>
            <w:r w:rsidRPr="009D0529">
              <w:rPr>
                <w:rFonts w:asciiTheme="majorHAnsi" w:eastAsia="Times New Roman" w:hAnsiTheme="majorHAnsi" w:cs="Arial"/>
                <w:color w:val="222222"/>
              </w:rPr>
              <w:t>Program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9D0529" w:rsidRDefault="00AA7F89" w:rsidP="009D0529">
            <w:pPr>
              <w:spacing w:after="0" w:line="240" w:lineRule="auto"/>
              <w:rPr>
                <w:rFonts w:asciiTheme="majorHAnsi" w:eastAsia="Times New Roman" w:hAnsiTheme="majorHAnsi" w:cs="Arial"/>
                <w:color w:val="222222"/>
              </w:rPr>
            </w:pPr>
            <w:r w:rsidRPr="009D0529">
              <w:rPr>
                <w:rFonts w:asciiTheme="majorHAnsi" w:eastAsia="Times New Roman" w:hAnsiTheme="majorHAnsi" w:cs="Arial"/>
                <w:color w:val="222222"/>
              </w:rPr>
              <w:t>PGDM (</w:t>
            </w:r>
            <w:r w:rsidR="009D0529" w:rsidRPr="009D0529">
              <w:rPr>
                <w:rFonts w:asciiTheme="majorHAnsi" w:eastAsia="Times New Roman" w:hAnsiTheme="majorHAnsi" w:cs="Arial"/>
                <w:color w:val="222222"/>
              </w:rPr>
              <w:t>HR</w:t>
            </w:r>
            <w:r w:rsidRPr="009D0529">
              <w:rPr>
                <w:rFonts w:asciiTheme="majorHAnsi" w:eastAsia="Times New Roman" w:hAnsiTheme="majorHAnsi" w:cs="Arial"/>
                <w:color w:val="222222"/>
              </w:rPr>
              <w:t xml:space="preserve">) </w:t>
            </w:r>
          </w:p>
        </w:tc>
      </w:tr>
      <w:tr w:rsidR="004B5873" w:rsidRPr="00B547EA" w:rsidTr="004B5873">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9D0529" w:rsidRDefault="004B5873" w:rsidP="004B5873">
            <w:pPr>
              <w:spacing w:after="0" w:line="240" w:lineRule="auto"/>
              <w:rPr>
                <w:rFonts w:asciiTheme="majorHAnsi" w:eastAsia="Times New Roman" w:hAnsiTheme="majorHAnsi" w:cs="Arial"/>
                <w:color w:val="222222"/>
              </w:rPr>
            </w:pPr>
            <w:r w:rsidRPr="009D0529">
              <w:rPr>
                <w:rFonts w:asciiTheme="majorHAnsi" w:eastAsia="Times New Roman" w:hAnsiTheme="majorHAnsi" w:cs="Arial"/>
                <w:color w:val="222222"/>
              </w:rPr>
              <w:t>Academic Year and Term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9D0529" w:rsidRDefault="004B5873" w:rsidP="009D0529">
            <w:pPr>
              <w:spacing w:after="0" w:line="240" w:lineRule="auto"/>
              <w:rPr>
                <w:rFonts w:asciiTheme="majorHAnsi" w:eastAsia="Times New Roman" w:hAnsiTheme="majorHAnsi" w:cs="Arial"/>
                <w:color w:val="222222"/>
              </w:rPr>
            </w:pPr>
            <w:r w:rsidRPr="009D0529">
              <w:rPr>
                <w:rFonts w:asciiTheme="majorHAnsi" w:eastAsia="Times New Roman" w:hAnsiTheme="majorHAnsi" w:cs="Arial"/>
                <w:color w:val="222222"/>
              </w:rPr>
              <w:t> </w:t>
            </w:r>
            <w:r w:rsidR="00AA7F89" w:rsidRPr="009D0529">
              <w:rPr>
                <w:rFonts w:asciiTheme="majorHAnsi" w:eastAsia="Times New Roman" w:hAnsiTheme="majorHAnsi" w:cs="Arial"/>
                <w:color w:val="222222"/>
              </w:rPr>
              <w:t>201</w:t>
            </w:r>
            <w:r w:rsidR="009D0529" w:rsidRPr="009D0529">
              <w:rPr>
                <w:rFonts w:asciiTheme="majorHAnsi" w:eastAsia="Times New Roman" w:hAnsiTheme="majorHAnsi" w:cs="Arial"/>
                <w:color w:val="222222"/>
              </w:rPr>
              <w:t>1</w:t>
            </w:r>
            <w:r w:rsidR="00AA7F89" w:rsidRPr="009D0529">
              <w:rPr>
                <w:rFonts w:asciiTheme="majorHAnsi" w:eastAsia="Times New Roman" w:hAnsiTheme="majorHAnsi" w:cs="Arial"/>
                <w:color w:val="222222"/>
              </w:rPr>
              <w:t>-2013 - Term V</w:t>
            </w:r>
          </w:p>
        </w:tc>
      </w:tr>
    </w:tbl>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Default="004B5873" w:rsidP="002E0E14">
      <w:pPr>
        <w:spacing w:after="0" w:line="240" w:lineRule="auto"/>
        <w:rPr>
          <w:rFonts w:ascii="Arial" w:eastAsia="Times New Roman" w:hAnsi="Arial" w:cs="Arial"/>
          <w:b/>
          <w:bCs/>
          <w:color w:val="222222"/>
          <w:sz w:val="20"/>
          <w:szCs w:val="20"/>
        </w:rPr>
      </w:pPr>
      <w:r w:rsidRPr="004B5873">
        <w:rPr>
          <w:rFonts w:ascii="Arial" w:eastAsia="Times New Roman" w:hAnsi="Arial" w:cs="Arial"/>
          <w:color w:val="222222"/>
          <w:sz w:val="20"/>
          <w:szCs w:val="20"/>
        </w:rPr>
        <w:t> </w:t>
      </w:r>
      <w:r w:rsidRPr="004B5873">
        <w:rPr>
          <w:rFonts w:ascii="Arial" w:eastAsia="Times New Roman" w:hAnsi="Arial" w:cs="Arial"/>
          <w:b/>
          <w:bCs/>
          <w:color w:val="222222"/>
          <w:sz w:val="20"/>
          <w:szCs w:val="20"/>
        </w:rPr>
        <w:t>1.</w:t>
      </w:r>
      <w:r w:rsidRPr="004B5873">
        <w:rPr>
          <w:rFonts w:ascii="Arial" w:eastAsia="Times New Roman" w:hAnsi="Arial" w:cs="Arial"/>
          <w:b/>
          <w:bCs/>
          <w:color w:val="222222"/>
          <w:sz w:val="20"/>
        </w:rPr>
        <w:t> Course </w:t>
      </w:r>
      <w:r w:rsidRPr="004B5873">
        <w:rPr>
          <w:rFonts w:ascii="Arial" w:eastAsia="Times New Roman" w:hAnsi="Arial" w:cs="Arial"/>
          <w:b/>
          <w:bCs/>
          <w:color w:val="222222"/>
          <w:sz w:val="20"/>
          <w:szCs w:val="20"/>
        </w:rPr>
        <w:t>Description</w:t>
      </w:r>
    </w:p>
    <w:p w:rsidR="00FA3E24" w:rsidRPr="004B5873" w:rsidRDefault="00FA3E24" w:rsidP="00FA3E24">
      <w:pPr>
        <w:spacing w:before="100" w:beforeAutospacing="1" w:after="100" w:afterAutospacing="1" w:line="240" w:lineRule="auto"/>
        <w:jc w:val="both"/>
        <w:rPr>
          <w:rFonts w:ascii="Arial" w:eastAsia="Times New Roman" w:hAnsi="Arial" w:cs="Arial"/>
          <w:color w:val="222222"/>
          <w:sz w:val="20"/>
          <w:szCs w:val="20"/>
        </w:rPr>
      </w:pPr>
      <w:r w:rsidRPr="00FA3E24">
        <w:rPr>
          <w:rFonts w:ascii="Arial" w:eastAsia="Times New Roman" w:hAnsi="Arial" w:cs="Arial"/>
          <w:color w:val="222222"/>
          <w:sz w:val="20"/>
          <w:szCs w:val="20"/>
        </w:rPr>
        <w:t>Over the years, Human Resource Management as a discipline has evolved without great levels of integration across different HR functions such as Recruitment and Selection, Training and Development, Performance Management, Compensation Management and Employee Engagement.  Organizations which used the narrow and micro functional approach to people management problems in the past have realized the ineffectiveness of such approaches as they have limited ability to provide competitive advantage in isolation.  Thus, both scholars and practitioners emphasize on recognizing the importance of establishing greater linkages between the business practices and HR practices which provide sustained competitive advantages to firms.  Therefore, the purpose of this course is to provide a distinctive approach to human resource management as a strategic function by highlighting the issues with vertical integration of HR Strategy with Business Strategy as well as the horizontal integration of various HR functions.</w:t>
      </w:r>
    </w:p>
    <w:p w:rsidR="004B5873" w:rsidRDefault="004B5873" w:rsidP="00FA3E24">
      <w:pPr>
        <w:spacing w:after="0"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 xml:space="preserve">2. Student Learning Outcomes </w:t>
      </w:r>
    </w:p>
    <w:p w:rsidR="00FA3E24" w:rsidRDefault="00FA3E24" w:rsidP="00FA3E24">
      <w:pPr>
        <w:spacing w:after="0" w:line="240" w:lineRule="auto"/>
        <w:rPr>
          <w:rFonts w:ascii="Arial" w:eastAsia="Times New Roman" w:hAnsi="Arial" w:cs="Arial"/>
          <w:b/>
          <w:bCs/>
          <w:color w:val="222222"/>
          <w:sz w:val="20"/>
          <w:szCs w:val="20"/>
        </w:rPr>
      </w:pPr>
    </w:p>
    <w:p w:rsidR="00FA3E24" w:rsidRPr="004B5873" w:rsidRDefault="00FA3E24" w:rsidP="00FA3E24">
      <w:pPr>
        <w:spacing w:after="0" w:line="240" w:lineRule="auto"/>
        <w:rPr>
          <w:rFonts w:ascii="Arial" w:eastAsia="Times New Roman" w:hAnsi="Arial" w:cs="Arial"/>
          <w:color w:val="222222"/>
          <w:sz w:val="20"/>
          <w:szCs w:val="20"/>
        </w:rPr>
      </w:pPr>
      <w:r w:rsidRPr="00FA3E24">
        <w:rPr>
          <w:rFonts w:ascii="Arial" w:eastAsia="Times New Roman" w:hAnsi="Arial" w:cs="Arial"/>
          <w:color w:val="222222"/>
          <w:sz w:val="20"/>
          <w:szCs w:val="20"/>
        </w:rPr>
        <w:t>As a result of succeeding in this course, participants will be able to achieve the following the objectives.</w:t>
      </w:r>
    </w:p>
    <w:p w:rsidR="00FA3E24" w:rsidRDefault="00FA3E24" w:rsidP="00FA3E24">
      <w:pPr>
        <w:pStyle w:val="ListParagraph"/>
        <w:numPr>
          <w:ilvl w:val="0"/>
          <w:numId w:val="1"/>
        </w:numPr>
        <w:spacing w:before="100" w:beforeAutospacing="1" w:after="100" w:afterAutospacing="1" w:line="240" w:lineRule="auto"/>
        <w:jc w:val="both"/>
        <w:rPr>
          <w:rFonts w:ascii="Arial" w:eastAsia="Times New Roman" w:hAnsi="Arial" w:cs="Arial"/>
          <w:b/>
          <w:bCs/>
          <w:color w:val="222222"/>
          <w:sz w:val="20"/>
          <w:szCs w:val="20"/>
        </w:rPr>
      </w:pPr>
      <w:r w:rsidRPr="00FA3E24">
        <w:rPr>
          <w:rFonts w:ascii="Arial" w:eastAsia="Times New Roman" w:hAnsi="Arial" w:cs="Arial"/>
          <w:b/>
          <w:bCs/>
          <w:color w:val="222222"/>
          <w:sz w:val="20"/>
          <w:szCs w:val="20"/>
        </w:rPr>
        <w:t>Be able to identify the Non-Strategic HR practices which derive from institutional and political forces within the firm as well as outside the firm and the negative impact of such practices on firm performance.</w:t>
      </w:r>
    </w:p>
    <w:p w:rsidR="00FA3E24" w:rsidRDefault="00FA3E24" w:rsidP="00FA3E24">
      <w:pPr>
        <w:pStyle w:val="ListParagraph"/>
        <w:spacing w:before="100" w:beforeAutospacing="1" w:after="100" w:afterAutospacing="1" w:line="240" w:lineRule="auto"/>
        <w:ind w:left="360"/>
        <w:jc w:val="both"/>
        <w:rPr>
          <w:rFonts w:ascii="Arial" w:eastAsia="Times New Roman" w:hAnsi="Arial" w:cs="Arial"/>
          <w:b/>
          <w:bCs/>
          <w:color w:val="222222"/>
          <w:sz w:val="20"/>
          <w:szCs w:val="20"/>
        </w:rPr>
      </w:pPr>
    </w:p>
    <w:p w:rsidR="004B5873" w:rsidRDefault="00FA3E24" w:rsidP="00FA3E24">
      <w:pPr>
        <w:pStyle w:val="ListParagraph"/>
        <w:numPr>
          <w:ilvl w:val="0"/>
          <w:numId w:val="1"/>
        </w:numPr>
        <w:spacing w:before="100" w:beforeAutospacing="1" w:after="100" w:afterAutospacing="1" w:line="240" w:lineRule="auto"/>
        <w:jc w:val="both"/>
        <w:rPr>
          <w:rFonts w:ascii="Arial" w:eastAsia="Times New Roman" w:hAnsi="Arial" w:cs="Arial"/>
          <w:b/>
          <w:bCs/>
          <w:color w:val="222222"/>
          <w:sz w:val="20"/>
          <w:szCs w:val="20"/>
        </w:rPr>
      </w:pPr>
      <w:r w:rsidRPr="00FA3E24">
        <w:rPr>
          <w:rFonts w:ascii="Arial" w:eastAsia="Times New Roman" w:hAnsi="Arial" w:cs="Arial"/>
          <w:b/>
          <w:bCs/>
          <w:color w:val="222222"/>
          <w:sz w:val="20"/>
          <w:szCs w:val="20"/>
        </w:rPr>
        <w:t>Be able to establish the linkage between firm strategy and HR practices of the firm through Resource-based view of Competitive Advantage and Sustained Competitive Advantage.</w:t>
      </w:r>
    </w:p>
    <w:p w:rsidR="00FA3E24" w:rsidRDefault="00FA3E24" w:rsidP="00FA3E24">
      <w:pPr>
        <w:pStyle w:val="ListParagraph"/>
        <w:spacing w:before="100" w:beforeAutospacing="1" w:after="100" w:afterAutospacing="1" w:line="240" w:lineRule="auto"/>
        <w:ind w:left="360"/>
        <w:jc w:val="both"/>
        <w:rPr>
          <w:rFonts w:ascii="Arial" w:eastAsia="Times New Roman" w:hAnsi="Arial" w:cs="Arial"/>
          <w:b/>
          <w:bCs/>
          <w:color w:val="222222"/>
          <w:sz w:val="20"/>
          <w:szCs w:val="20"/>
        </w:rPr>
      </w:pPr>
    </w:p>
    <w:p w:rsidR="004B5873" w:rsidRPr="004B5873" w:rsidRDefault="00FA3E24" w:rsidP="00FA3E24">
      <w:pPr>
        <w:pStyle w:val="ListParagraph"/>
        <w:numPr>
          <w:ilvl w:val="0"/>
          <w:numId w:val="1"/>
        </w:numPr>
        <w:spacing w:before="100" w:beforeAutospacing="1" w:after="100" w:afterAutospacing="1" w:line="240" w:lineRule="auto"/>
        <w:jc w:val="both"/>
        <w:rPr>
          <w:rFonts w:ascii="Arial" w:eastAsia="Times New Roman" w:hAnsi="Arial" w:cs="Arial"/>
          <w:b/>
          <w:bCs/>
          <w:color w:val="222222"/>
          <w:sz w:val="20"/>
          <w:szCs w:val="20"/>
        </w:rPr>
      </w:pPr>
      <w:r w:rsidRPr="00FA3E24">
        <w:rPr>
          <w:rFonts w:ascii="Arial" w:eastAsia="Times New Roman" w:hAnsi="Arial" w:cs="Arial"/>
          <w:b/>
          <w:bCs/>
          <w:color w:val="222222"/>
          <w:sz w:val="20"/>
          <w:szCs w:val="20"/>
        </w:rPr>
        <w:t xml:space="preserve">Be able to understand the need for different HRM practices in alignment with different business strategies through closed system as well as open system models such as </w:t>
      </w:r>
      <w:proofErr w:type="spellStart"/>
      <w:r w:rsidRPr="00FA3E24">
        <w:rPr>
          <w:rFonts w:ascii="Arial" w:eastAsia="Times New Roman" w:hAnsi="Arial" w:cs="Arial"/>
          <w:b/>
          <w:bCs/>
          <w:color w:val="222222"/>
          <w:sz w:val="20"/>
          <w:szCs w:val="20"/>
        </w:rPr>
        <w:t>behavioural</w:t>
      </w:r>
      <w:proofErr w:type="spellEnd"/>
      <w:r w:rsidRPr="00FA3E24">
        <w:rPr>
          <w:rFonts w:ascii="Arial" w:eastAsia="Times New Roman" w:hAnsi="Arial" w:cs="Arial"/>
          <w:b/>
          <w:bCs/>
          <w:color w:val="222222"/>
          <w:sz w:val="20"/>
          <w:szCs w:val="20"/>
        </w:rPr>
        <w:t xml:space="preserve"> perspective and cybernetic systems.</w:t>
      </w:r>
    </w:p>
    <w:p w:rsidR="004B5873" w:rsidRPr="004B5873" w:rsidRDefault="004B5873" w:rsidP="004B5873">
      <w:pPr>
        <w:spacing w:before="100" w:beforeAutospacing="1" w:after="100" w:afterAutospacing="1" w:line="240" w:lineRule="auto"/>
        <w:rPr>
          <w:rFonts w:ascii="Arial" w:eastAsia="Times New Roman" w:hAnsi="Arial" w:cs="Arial"/>
          <w:color w:val="222222"/>
          <w:sz w:val="20"/>
          <w:szCs w:val="20"/>
        </w:rPr>
      </w:pP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3. Required Text Books and Reading Material</w:t>
      </w:r>
    </w:p>
    <w:p w:rsidR="00487C02" w:rsidRPr="004B5873" w:rsidRDefault="00487C02" w:rsidP="00487C02">
      <w:pPr>
        <w:spacing w:after="0" w:line="240" w:lineRule="auto"/>
        <w:rPr>
          <w:rFonts w:ascii="Arial" w:eastAsia="Times New Roman" w:hAnsi="Arial" w:cs="Arial"/>
          <w:color w:val="222222"/>
          <w:sz w:val="20"/>
          <w:szCs w:val="20"/>
        </w:rPr>
      </w:pPr>
      <w:r w:rsidRPr="00FA3E24">
        <w:rPr>
          <w:rFonts w:ascii="Arial" w:eastAsia="Times New Roman" w:hAnsi="Arial" w:cs="Arial"/>
          <w:color w:val="222222"/>
          <w:sz w:val="20"/>
          <w:szCs w:val="20"/>
        </w:rPr>
        <w:t>Text Book: Strategic Human Resource Management</w:t>
      </w:r>
      <w:r w:rsidR="00BB5508">
        <w:rPr>
          <w:rFonts w:ascii="Arial" w:eastAsia="Times New Roman" w:hAnsi="Arial" w:cs="Arial"/>
          <w:color w:val="222222"/>
          <w:sz w:val="20"/>
          <w:szCs w:val="20"/>
        </w:rPr>
        <w:t xml:space="preserve"> by </w:t>
      </w:r>
      <w:r w:rsidR="00BB5508" w:rsidRPr="00FA3E24">
        <w:rPr>
          <w:rFonts w:ascii="Arial" w:eastAsia="Times New Roman" w:hAnsi="Arial" w:cs="Arial"/>
          <w:color w:val="222222"/>
          <w:sz w:val="20"/>
          <w:szCs w:val="20"/>
        </w:rPr>
        <w:t>Jeffrey A. Mello</w:t>
      </w:r>
      <w:r w:rsidR="00BB5508">
        <w:rPr>
          <w:rFonts w:ascii="Arial" w:eastAsia="Times New Roman" w:hAnsi="Arial" w:cs="Arial"/>
          <w:color w:val="222222"/>
          <w:sz w:val="20"/>
          <w:szCs w:val="20"/>
        </w:rPr>
        <w:t xml:space="preserve">. Publishers: </w:t>
      </w:r>
      <w:r w:rsidRPr="00FA3E24">
        <w:rPr>
          <w:rFonts w:ascii="Arial" w:eastAsia="Times New Roman" w:hAnsi="Arial" w:cs="Arial"/>
          <w:color w:val="222222"/>
          <w:sz w:val="20"/>
          <w:szCs w:val="20"/>
        </w:rPr>
        <w:t xml:space="preserve"> </w:t>
      </w:r>
      <w:proofErr w:type="spellStart"/>
      <w:r w:rsidRPr="00FA3E24">
        <w:rPr>
          <w:rFonts w:ascii="Arial" w:eastAsia="Times New Roman" w:hAnsi="Arial" w:cs="Arial"/>
          <w:color w:val="222222"/>
          <w:sz w:val="20"/>
          <w:szCs w:val="20"/>
        </w:rPr>
        <w:t>Cengage</w:t>
      </w:r>
      <w:proofErr w:type="spellEnd"/>
      <w:r w:rsidRPr="00FA3E24">
        <w:rPr>
          <w:rFonts w:ascii="Arial" w:eastAsia="Times New Roman" w:hAnsi="Arial" w:cs="Arial"/>
          <w:color w:val="222222"/>
          <w:sz w:val="20"/>
          <w:szCs w:val="20"/>
        </w:rPr>
        <w:t xml:space="preserve"> Learning India Pvt. Limited, New Delhi.</w:t>
      </w:r>
    </w:p>
    <w:p w:rsidR="00487C02" w:rsidRDefault="00487C02" w:rsidP="00FA3E24">
      <w:pPr>
        <w:spacing w:after="0" w:line="240" w:lineRule="auto"/>
        <w:rPr>
          <w:rFonts w:ascii="Arial" w:eastAsia="Times New Roman" w:hAnsi="Arial" w:cs="Arial"/>
          <w:color w:val="222222"/>
          <w:sz w:val="20"/>
          <w:szCs w:val="20"/>
        </w:rPr>
      </w:pPr>
    </w:p>
    <w:p w:rsidR="00FA3E24" w:rsidRPr="00FA3E24" w:rsidRDefault="00FA3E24" w:rsidP="00FA3E24">
      <w:pPr>
        <w:spacing w:after="0" w:line="240" w:lineRule="auto"/>
        <w:rPr>
          <w:rFonts w:ascii="Arial" w:eastAsia="Times New Roman" w:hAnsi="Arial" w:cs="Arial"/>
          <w:color w:val="222222"/>
          <w:sz w:val="20"/>
          <w:szCs w:val="20"/>
        </w:rPr>
      </w:pPr>
      <w:proofErr w:type="gramStart"/>
      <w:r w:rsidRPr="00FA3E24">
        <w:rPr>
          <w:rFonts w:ascii="Arial" w:eastAsia="Times New Roman" w:hAnsi="Arial" w:cs="Arial"/>
          <w:color w:val="222222"/>
          <w:sz w:val="20"/>
          <w:szCs w:val="20"/>
        </w:rPr>
        <w:t>Course Reading Material “Strategic HRM”, 2012 by the Instructor.</w:t>
      </w:r>
      <w:proofErr w:type="gramEnd"/>
    </w:p>
    <w:p w:rsidR="00FA3E24" w:rsidRDefault="00FA3E24" w:rsidP="00FA3E24">
      <w:pPr>
        <w:spacing w:after="0" w:line="240" w:lineRule="auto"/>
        <w:rPr>
          <w:rFonts w:ascii="Arial" w:eastAsia="Times New Roman" w:hAnsi="Arial" w:cs="Arial"/>
          <w:color w:val="222222"/>
          <w:sz w:val="20"/>
          <w:szCs w:val="20"/>
        </w:rPr>
      </w:pPr>
    </w:p>
    <w:p w:rsid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FA3E24" w:rsidRDefault="00FA3E24">
      <w:pPr>
        <w:spacing w:after="0" w:line="240" w:lineRule="auto"/>
        <w:rPr>
          <w:rFonts w:ascii="Arial" w:eastAsia="Times New Roman" w:hAnsi="Arial" w:cs="Arial"/>
          <w:color w:val="222222"/>
          <w:sz w:val="20"/>
          <w:szCs w:val="20"/>
        </w:rPr>
      </w:pPr>
      <w:r>
        <w:rPr>
          <w:rFonts w:ascii="Arial" w:eastAsia="Times New Roman" w:hAnsi="Arial" w:cs="Arial"/>
          <w:color w:val="222222"/>
          <w:sz w:val="20"/>
          <w:szCs w:val="20"/>
        </w:rPr>
        <w:br w:type="page"/>
      </w:r>
    </w:p>
    <w:p w:rsidR="004B5873" w:rsidRDefault="004B5873" w:rsidP="004B5873">
      <w:pPr>
        <w:spacing w:before="100" w:beforeAutospacing="1" w:after="100" w:afterAutospacing="1"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szCs w:val="14"/>
        </w:rPr>
        <w:lastRenderedPageBreak/>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4. Tentative Session Plan</w:t>
      </w:r>
    </w:p>
    <w:tbl>
      <w:tblPr>
        <w:tblW w:w="9828" w:type="dxa"/>
        <w:jc w:val="center"/>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6"/>
        <w:gridCol w:w="1357"/>
        <w:gridCol w:w="1230"/>
        <w:gridCol w:w="5115"/>
      </w:tblGrid>
      <w:tr w:rsidR="009D0529" w:rsidRPr="00B31FA1" w:rsidTr="00935D78">
        <w:trPr>
          <w:tblCellSpacing w:w="20" w:type="dxa"/>
          <w:jc w:val="center"/>
        </w:trPr>
        <w:tc>
          <w:tcPr>
            <w:tcW w:w="2066"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bookmarkStart w:id="0" w:name="_Hlk199982859"/>
            <w:r w:rsidRPr="00B31FA1">
              <w:rPr>
                <w:rFonts w:asciiTheme="minorHAnsi" w:hAnsiTheme="minorHAnsi" w:cstheme="minorHAnsi"/>
              </w:rPr>
              <w:t>Theme 0</w:t>
            </w:r>
            <w:r>
              <w:rPr>
                <w:rFonts w:asciiTheme="minorHAnsi" w:hAnsiTheme="minorHAnsi" w:cstheme="minorHAnsi"/>
              </w:rPr>
              <w:t>1</w:t>
            </w:r>
          </w:p>
          <w:p w:rsidR="009D0529" w:rsidRPr="00B31FA1" w:rsidRDefault="009D0529" w:rsidP="00935D78">
            <w:pPr>
              <w:rPr>
                <w:rFonts w:asciiTheme="minorHAnsi" w:hAnsiTheme="minorHAnsi" w:cstheme="minorHAnsi"/>
              </w:rPr>
            </w:pPr>
          </w:p>
          <w:p w:rsidR="009D0529" w:rsidRPr="00B31FA1" w:rsidRDefault="009D0529" w:rsidP="00935D78">
            <w:pPr>
              <w:rPr>
                <w:rFonts w:asciiTheme="minorHAnsi" w:hAnsiTheme="minorHAnsi" w:cstheme="minorHAnsi"/>
                <w:b/>
              </w:rPr>
            </w:pPr>
            <w:r w:rsidRPr="00B31FA1">
              <w:rPr>
                <w:rFonts w:asciiTheme="minorHAnsi" w:hAnsiTheme="minorHAnsi" w:cstheme="minorHAnsi"/>
                <w:b/>
              </w:rPr>
              <w:t>Non-Strategic HRM</w:t>
            </w:r>
          </w:p>
        </w:tc>
        <w:tc>
          <w:tcPr>
            <w:tcW w:w="1317"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t xml:space="preserve">Session 01 &amp; 02 </w:t>
            </w:r>
          </w:p>
        </w:tc>
        <w:tc>
          <w:tcPr>
            <w:tcW w:w="1190" w:type="dxa"/>
            <w:tcBorders>
              <w:top w:val="single" w:sz="4" w:space="0" w:color="auto"/>
              <w:left w:val="single" w:sz="4" w:space="0" w:color="auto"/>
              <w:bottom w:val="single" w:sz="4" w:space="0" w:color="auto"/>
              <w:right w:val="single" w:sz="4" w:space="0" w:color="auto"/>
            </w:tcBorders>
          </w:tcPr>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Exercise</w:t>
            </w:r>
          </w:p>
        </w:tc>
        <w:tc>
          <w:tcPr>
            <w:tcW w:w="5055" w:type="dxa"/>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b/>
              </w:rPr>
            </w:pPr>
            <w:r w:rsidRPr="00B31FA1">
              <w:rPr>
                <w:rFonts w:asciiTheme="minorHAnsi" w:hAnsiTheme="minorHAnsi" w:cstheme="minorHAnsi"/>
                <w:b/>
              </w:rPr>
              <w:t>SHRM Exercise 01</w:t>
            </w:r>
          </w:p>
        </w:tc>
      </w:tr>
      <w:tr w:rsidR="009D0529" w:rsidRPr="00B31FA1" w:rsidTr="00935D78">
        <w:trPr>
          <w:trHeight w:val="617"/>
          <w:tblCellSpacing w:w="2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b/>
              </w:rPr>
            </w:pPr>
          </w:p>
        </w:tc>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rPr>
            </w:pPr>
          </w:p>
        </w:tc>
        <w:tc>
          <w:tcPr>
            <w:tcW w:w="1190" w:type="dxa"/>
            <w:tcBorders>
              <w:top w:val="single" w:sz="4" w:space="0" w:color="auto"/>
              <w:left w:val="single" w:sz="4" w:space="0" w:color="auto"/>
              <w:right w:val="single" w:sz="4" w:space="0" w:color="auto"/>
            </w:tcBorders>
          </w:tcPr>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Article Reading</w:t>
            </w:r>
          </w:p>
        </w:tc>
        <w:tc>
          <w:tcPr>
            <w:tcW w:w="5055" w:type="dxa"/>
            <w:tcBorders>
              <w:top w:val="single" w:sz="4" w:space="0" w:color="auto"/>
              <w:left w:val="single" w:sz="4" w:space="0" w:color="auto"/>
              <w:right w:val="single" w:sz="4" w:space="0" w:color="auto"/>
            </w:tcBorders>
            <w:vAlign w:val="center"/>
          </w:tcPr>
          <w:p w:rsidR="009D0529" w:rsidRDefault="009D0529" w:rsidP="00935D78">
            <w:pPr>
              <w:rPr>
                <w:rFonts w:asciiTheme="minorHAnsi" w:hAnsiTheme="minorHAnsi" w:cstheme="minorHAnsi"/>
              </w:rPr>
            </w:pPr>
            <w:r>
              <w:rPr>
                <w:rFonts w:asciiTheme="minorHAnsi" w:hAnsiTheme="minorHAnsi" w:cstheme="minorHAnsi"/>
              </w:rPr>
              <w:t>Theoretical Perspectives for Strategic HRM</w:t>
            </w:r>
          </w:p>
          <w:p w:rsidR="009D0529" w:rsidRPr="00B31FA1" w:rsidRDefault="009D0529" w:rsidP="00935D78">
            <w:pPr>
              <w:rPr>
                <w:rFonts w:asciiTheme="minorHAnsi" w:hAnsiTheme="minorHAnsi" w:cstheme="minorHAnsi"/>
              </w:rPr>
            </w:pPr>
          </w:p>
        </w:tc>
      </w:tr>
      <w:bookmarkEnd w:id="0"/>
      <w:tr w:rsidR="009D0529" w:rsidRPr="00B31FA1" w:rsidTr="00935D78">
        <w:trPr>
          <w:tblCellSpacing w:w="20" w:type="dxa"/>
          <w:jc w:val="center"/>
        </w:trPr>
        <w:tc>
          <w:tcPr>
            <w:tcW w:w="2066"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t>Theme 0</w:t>
            </w:r>
            <w:r>
              <w:rPr>
                <w:rFonts w:asciiTheme="minorHAnsi" w:hAnsiTheme="minorHAnsi" w:cstheme="minorHAnsi"/>
              </w:rPr>
              <w:t>2</w:t>
            </w:r>
          </w:p>
          <w:p w:rsidR="009D0529" w:rsidRPr="00B31FA1" w:rsidRDefault="009D0529" w:rsidP="00935D78">
            <w:pPr>
              <w:rPr>
                <w:rFonts w:asciiTheme="minorHAnsi" w:hAnsiTheme="minorHAnsi" w:cstheme="minorHAnsi"/>
              </w:rPr>
            </w:pPr>
          </w:p>
          <w:p w:rsidR="009D0529" w:rsidRPr="00B31FA1" w:rsidRDefault="009D0529" w:rsidP="00935D78">
            <w:pPr>
              <w:rPr>
                <w:rFonts w:asciiTheme="minorHAnsi" w:hAnsiTheme="minorHAnsi" w:cstheme="minorHAnsi"/>
                <w:b/>
              </w:rPr>
            </w:pPr>
            <w:r w:rsidRPr="00B31FA1">
              <w:rPr>
                <w:rFonts w:asciiTheme="minorHAnsi" w:hAnsiTheme="minorHAnsi" w:cstheme="minorHAnsi"/>
                <w:b/>
              </w:rPr>
              <w:t>Can HR Provide Competitive Advantage?</w:t>
            </w:r>
          </w:p>
        </w:tc>
        <w:tc>
          <w:tcPr>
            <w:tcW w:w="1317"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t>Session 03, 04</w:t>
            </w:r>
            <w:r>
              <w:rPr>
                <w:rFonts w:asciiTheme="minorHAnsi" w:hAnsiTheme="minorHAnsi" w:cstheme="minorHAnsi"/>
              </w:rPr>
              <w:t>,</w:t>
            </w:r>
            <w:r w:rsidRPr="00B31FA1">
              <w:rPr>
                <w:rFonts w:asciiTheme="minorHAnsi" w:hAnsiTheme="minorHAnsi" w:cstheme="minorHAnsi"/>
              </w:rPr>
              <w:t xml:space="preserve"> </w:t>
            </w:r>
            <w:r>
              <w:rPr>
                <w:rFonts w:asciiTheme="minorHAnsi" w:hAnsiTheme="minorHAnsi" w:cstheme="minorHAnsi"/>
              </w:rPr>
              <w:t>05 &amp; 06</w:t>
            </w:r>
            <w:r w:rsidRPr="00B31FA1">
              <w:rPr>
                <w:rFonts w:asciiTheme="minorHAnsi" w:hAnsiTheme="minorHAnsi" w:cstheme="minorHAnsi"/>
              </w:rPr>
              <w:t xml:space="preserve"> </w:t>
            </w:r>
          </w:p>
        </w:tc>
        <w:tc>
          <w:tcPr>
            <w:tcW w:w="1190" w:type="dxa"/>
            <w:tcBorders>
              <w:top w:val="single" w:sz="4" w:space="0" w:color="auto"/>
              <w:left w:val="single" w:sz="4" w:space="0" w:color="auto"/>
              <w:bottom w:val="single" w:sz="4" w:space="0" w:color="auto"/>
              <w:right w:val="single" w:sz="4" w:space="0" w:color="auto"/>
            </w:tcBorders>
          </w:tcPr>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Case 01</w:t>
            </w:r>
          </w:p>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Case 02</w:t>
            </w:r>
          </w:p>
        </w:tc>
        <w:tc>
          <w:tcPr>
            <w:tcW w:w="5055" w:type="dxa"/>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b/>
              </w:rPr>
            </w:pPr>
            <w:r>
              <w:rPr>
                <w:rFonts w:asciiTheme="minorHAnsi" w:hAnsiTheme="minorHAnsi" w:cstheme="minorHAnsi"/>
                <w:b/>
              </w:rPr>
              <w:t>Venus Jewel</w:t>
            </w:r>
          </w:p>
          <w:p w:rsidR="009D0529" w:rsidRPr="00B31FA1" w:rsidRDefault="009D0529" w:rsidP="00935D78">
            <w:pPr>
              <w:rPr>
                <w:rFonts w:asciiTheme="minorHAnsi" w:hAnsiTheme="minorHAnsi" w:cstheme="minorHAnsi"/>
                <w:b/>
              </w:rPr>
            </w:pPr>
            <w:proofErr w:type="spellStart"/>
            <w:r w:rsidRPr="00B31FA1">
              <w:rPr>
                <w:rFonts w:asciiTheme="minorHAnsi" w:hAnsiTheme="minorHAnsi" w:cstheme="minorHAnsi"/>
                <w:b/>
              </w:rPr>
              <w:t>Lijjat</w:t>
            </w:r>
            <w:proofErr w:type="spellEnd"/>
            <w:r w:rsidRPr="00B31FA1">
              <w:rPr>
                <w:rFonts w:asciiTheme="minorHAnsi" w:hAnsiTheme="minorHAnsi" w:cstheme="minorHAnsi"/>
                <w:b/>
              </w:rPr>
              <w:t xml:space="preserve"> </w:t>
            </w:r>
            <w:proofErr w:type="spellStart"/>
            <w:r w:rsidRPr="00B31FA1">
              <w:rPr>
                <w:rFonts w:asciiTheme="minorHAnsi" w:hAnsiTheme="minorHAnsi" w:cstheme="minorHAnsi"/>
                <w:b/>
              </w:rPr>
              <w:t>Papad</w:t>
            </w:r>
            <w:proofErr w:type="spellEnd"/>
          </w:p>
        </w:tc>
      </w:tr>
      <w:tr w:rsidR="009D0529" w:rsidRPr="00B31FA1" w:rsidTr="00935D78">
        <w:trPr>
          <w:trHeight w:val="617"/>
          <w:tblCellSpacing w:w="2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b/>
              </w:rPr>
            </w:pPr>
          </w:p>
        </w:tc>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rPr>
            </w:pPr>
          </w:p>
        </w:tc>
        <w:tc>
          <w:tcPr>
            <w:tcW w:w="1190" w:type="dxa"/>
            <w:tcBorders>
              <w:top w:val="single" w:sz="4" w:space="0" w:color="auto"/>
              <w:left w:val="single" w:sz="4" w:space="0" w:color="auto"/>
              <w:right w:val="single" w:sz="4" w:space="0" w:color="auto"/>
            </w:tcBorders>
          </w:tcPr>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Article Reading</w:t>
            </w:r>
          </w:p>
        </w:tc>
        <w:tc>
          <w:tcPr>
            <w:tcW w:w="5055" w:type="dxa"/>
            <w:tcBorders>
              <w:top w:val="single" w:sz="4" w:space="0" w:color="auto"/>
              <w:left w:val="single" w:sz="4" w:space="0" w:color="auto"/>
              <w:right w:val="single" w:sz="4" w:space="0" w:color="auto"/>
            </w:tcBorders>
            <w:vAlign w:val="center"/>
          </w:tcPr>
          <w:p w:rsidR="009D0529" w:rsidRDefault="009D0529" w:rsidP="00935D78">
            <w:pPr>
              <w:rPr>
                <w:rFonts w:asciiTheme="minorHAnsi" w:hAnsiTheme="minorHAnsi" w:cstheme="minorHAnsi"/>
              </w:rPr>
            </w:pPr>
            <w:r w:rsidRPr="00B31FA1">
              <w:rPr>
                <w:rFonts w:asciiTheme="minorHAnsi" w:hAnsiTheme="minorHAnsi" w:cstheme="minorHAnsi"/>
              </w:rPr>
              <w:t>Looking Inside for Competitive Advantage</w:t>
            </w:r>
          </w:p>
          <w:p w:rsidR="009D0529" w:rsidRPr="00B31FA1" w:rsidRDefault="009D0529" w:rsidP="00935D78">
            <w:pPr>
              <w:rPr>
                <w:rFonts w:asciiTheme="minorHAnsi" w:hAnsiTheme="minorHAnsi" w:cstheme="minorHAnsi"/>
              </w:rPr>
            </w:pPr>
            <w:r>
              <w:rPr>
                <w:rFonts w:asciiTheme="minorHAnsi" w:hAnsiTheme="minorHAnsi" w:cstheme="minorHAnsi"/>
              </w:rPr>
              <w:t>Distinctive HR Are Firms’ Core Competencies</w:t>
            </w:r>
          </w:p>
        </w:tc>
      </w:tr>
      <w:tr w:rsidR="009D0529" w:rsidRPr="00B31FA1" w:rsidTr="00935D78">
        <w:trPr>
          <w:tblCellSpacing w:w="20" w:type="dxa"/>
          <w:jc w:val="center"/>
        </w:trPr>
        <w:tc>
          <w:tcPr>
            <w:tcW w:w="2066"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t>Theme 0</w:t>
            </w:r>
            <w:r>
              <w:rPr>
                <w:rFonts w:asciiTheme="minorHAnsi" w:hAnsiTheme="minorHAnsi" w:cstheme="minorHAnsi"/>
              </w:rPr>
              <w:t>3</w:t>
            </w:r>
          </w:p>
          <w:p w:rsidR="009D0529" w:rsidRPr="00B31FA1" w:rsidRDefault="009D0529" w:rsidP="00935D78">
            <w:pPr>
              <w:rPr>
                <w:rFonts w:asciiTheme="minorHAnsi" w:hAnsiTheme="minorHAnsi" w:cstheme="minorHAnsi"/>
              </w:rPr>
            </w:pPr>
          </w:p>
          <w:p w:rsidR="009D0529" w:rsidRPr="00B31FA1" w:rsidRDefault="009D0529" w:rsidP="00935D78">
            <w:pPr>
              <w:rPr>
                <w:rFonts w:asciiTheme="minorHAnsi" w:hAnsiTheme="minorHAnsi" w:cstheme="minorHAnsi"/>
                <w:b/>
              </w:rPr>
            </w:pPr>
            <w:r w:rsidRPr="00B31FA1">
              <w:rPr>
                <w:rFonts w:asciiTheme="minorHAnsi" w:hAnsiTheme="minorHAnsi" w:cstheme="minorHAnsi"/>
                <w:b/>
              </w:rPr>
              <w:t xml:space="preserve">Aligning </w:t>
            </w:r>
            <w:r>
              <w:rPr>
                <w:rFonts w:asciiTheme="minorHAnsi" w:hAnsiTheme="minorHAnsi" w:cstheme="minorHAnsi"/>
                <w:b/>
              </w:rPr>
              <w:t xml:space="preserve">HR </w:t>
            </w:r>
            <w:r w:rsidRPr="00B31FA1">
              <w:rPr>
                <w:rFonts w:asciiTheme="minorHAnsi" w:hAnsiTheme="minorHAnsi" w:cstheme="minorHAnsi"/>
                <w:b/>
              </w:rPr>
              <w:t xml:space="preserve">Strategy with </w:t>
            </w:r>
            <w:r>
              <w:rPr>
                <w:rFonts w:asciiTheme="minorHAnsi" w:hAnsiTheme="minorHAnsi" w:cstheme="minorHAnsi"/>
                <w:b/>
              </w:rPr>
              <w:t>Business Strategy – Part I</w:t>
            </w:r>
          </w:p>
        </w:tc>
        <w:tc>
          <w:tcPr>
            <w:tcW w:w="1317"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t>Session 0</w:t>
            </w:r>
            <w:r>
              <w:rPr>
                <w:rFonts w:asciiTheme="minorHAnsi" w:hAnsiTheme="minorHAnsi" w:cstheme="minorHAnsi"/>
              </w:rPr>
              <w:t>7</w:t>
            </w:r>
            <w:r w:rsidRPr="00B31FA1">
              <w:rPr>
                <w:rFonts w:asciiTheme="minorHAnsi" w:hAnsiTheme="minorHAnsi" w:cstheme="minorHAnsi"/>
              </w:rPr>
              <w:t>, 0</w:t>
            </w:r>
            <w:r>
              <w:rPr>
                <w:rFonts w:asciiTheme="minorHAnsi" w:hAnsiTheme="minorHAnsi" w:cstheme="minorHAnsi"/>
              </w:rPr>
              <w:t>8,</w:t>
            </w:r>
            <w:r w:rsidRPr="00B31FA1">
              <w:rPr>
                <w:rFonts w:asciiTheme="minorHAnsi" w:hAnsiTheme="minorHAnsi" w:cstheme="minorHAnsi"/>
              </w:rPr>
              <w:t xml:space="preserve">  0</w:t>
            </w:r>
            <w:r>
              <w:rPr>
                <w:rFonts w:asciiTheme="minorHAnsi" w:hAnsiTheme="minorHAnsi" w:cstheme="minorHAnsi"/>
              </w:rPr>
              <w:t>9 &amp; 10</w:t>
            </w:r>
            <w:r w:rsidRPr="00B31FA1">
              <w:rPr>
                <w:rFonts w:asciiTheme="minorHAnsi" w:hAnsiTheme="minorHAnsi" w:cstheme="minorHAnsi"/>
              </w:rPr>
              <w:t xml:space="preserve"> </w:t>
            </w:r>
          </w:p>
        </w:tc>
        <w:tc>
          <w:tcPr>
            <w:tcW w:w="1190" w:type="dxa"/>
            <w:tcBorders>
              <w:top w:val="single" w:sz="4" w:space="0" w:color="auto"/>
              <w:left w:val="single" w:sz="4" w:space="0" w:color="auto"/>
              <w:bottom w:val="single" w:sz="4" w:space="0" w:color="auto"/>
              <w:right w:val="single" w:sz="4" w:space="0" w:color="auto"/>
            </w:tcBorders>
          </w:tcPr>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 xml:space="preserve">Exercise </w:t>
            </w:r>
          </w:p>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Case 01</w:t>
            </w:r>
          </w:p>
          <w:p w:rsidR="009D0529" w:rsidRPr="009D0529" w:rsidRDefault="009D0529" w:rsidP="00935D78">
            <w:pPr>
              <w:rPr>
                <w:rFonts w:asciiTheme="majorHAnsi" w:hAnsiTheme="majorHAnsi" w:cstheme="minorHAnsi"/>
                <w:spacing w:val="20"/>
                <w:sz w:val="24"/>
                <w:szCs w:val="24"/>
                <w:vertAlign w:val="superscript"/>
              </w:rPr>
            </w:pPr>
          </w:p>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Case 02</w:t>
            </w:r>
          </w:p>
        </w:tc>
        <w:tc>
          <w:tcPr>
            <w:tcW w:w="5055" w:type="dxa"/>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b/>
              </w:rPr>
            </w:pPr>
            <w:r w:rsidRPr="00B31FA1">
              <w:rPr>
                <w:rFonts w:asciiTheme="minorHAnsi" w:hAnsiTheme="minorHAnsi" w:cstheme="minorHAnsi"/>
                <w:b/>
              </w:rPr>
              <w:t>SHRM Exercise 0</w:t>
            </w:r>
            <w:r>
              <w:rPr>
                <w:rFonts w:asciiTheme="minorHAnsi" w:hAnsiTheme="minorHAnsi" w:cstheme="minorHAnsi"/>
                <w:b/>
              </w:rPr>
              <w:t>2</w:t>
            </w:r>
          </w:p>
          <w:p w:rsidR="009D0529" w:rsidRDefault="009D0529" w:rsidP="00935D78">
            <w:pPr>
              <w:rPr>
                <w:rFonts w:asciiTheme="minorHAnsi" w:hAnsiTheme="minorHAnsi" w:cstheme="minorHAnsi"/>
                <w:b/>
              </w:rPr>
            </w:pPr>
            <w:r w:rsidRPr="00B31FA1">
              <w:rPr>
                <w:rFonts w:asciiTheme="minorHAnsi" w:hAnsiTheme="minorHAnsi" w:cstheme="minorHAnsi"/>
                <w:b/>
              </w:rPr>
              <w:t>Rising Frustration with Microsoft Review System</w:t>
            </w:r>
          </w:p>
          <w:p w:rsidR="009D0529" w:rsidRPr="00B31FA1" w:rsidRDefault="009D0529" w:rsidP="00935D78">
            <w:pPr>
              <w:rPr>
                <w:rFonts w:asciiTheme="minorHAnsi" w:hAnsiTheme="minorHAnsi" w:cstheme="minorHAnsi"/>
                <w:b/>
              </w:rPr>
            </w:pPr>
            <w:r>
              <w:rPr>
                <w:rFonts w:asciiTheme="minorHAnsi" w:hAnsiTheme="minorHAnsi" w:cstheme="minorHAnsi"/>
                <w:b/>
              </w:rPr>
              <w:t>Consent Producing Work Games</w:t>
            </w:r>
          </w:p>
        </w:tc>
      </w:tr>
      <w:tr w:rsidR="009D0529" w:rsidRPr="00B31FA1" w:rsidTr="00935D78">
        <w:trPr>
          <w:tblCellSpacing w:w="2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b/>
              </w:rPr>
            </w:pPr>
          </w:p>
        </w:tc>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rPr>
            </w:pPr>
          </w:p>
        </w:tc>
        <w:tc>
          <w:tcPr>
            <w:tcW w:w="1190" w:type="dxa"/>
            <w:tcBorders>
              <w:top w:val="single" w:sz="4" w:space="0" w:color="auto"/>
              <w:left w:val="single" w:sz="4" w:space="0" w:color="auto"/>
              <w:bottom w:val="single" w:sz="4" w:space="0" w:color="auto"/>
              <w:right w:val="single" w:sz="4" w:space="0" w:color="auto"/>
            </w:tcBorders>
          </w:tcPr>
          <w:p w:rsidR="009D0529" w:rsidRPr="009D0529" w:rsidRDefault="009D0529" w:rsidP="00935D78">
            <w:pPr>
              <w:rPr>
                <w:rFonts w:asciiTheme="majorHAnsi" w:hAnsiTheme="majorHAnsi" w:cstheme="minorHAnsi"/>
                <w:spacing w:val="20"/>
                <w:sz w:val="24"/>
                <w:szCs w:val="24"/>
                <w:vertAlign w:val="superscript"/>
              </w:rPr>
            </w:pPr>
          </w:p>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Article Reading</w:t>
            </w:r>
          </w:p>
        </w:tc>
        <w:tc>
          <w:tcPr>
            <w:tcW w:w="5055" w:type="dxa"/>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rPr>
            </w:pPr>
            <w:r w:rsidRPr="00B31FA1">
              <w:rPr>
                <w:rFonts w:asciiTheme="minorHAnsi" w:hAnsiTheme="minorHAnsi" w:cstheme="minorHAnsi"/>
              </w:rPr>
              <w:t>Linking Competitive Strategies with Human Resource Management Practices</w:t>
            </w:r>
          </w:p>
        </w:tc>
      </w:tr>
      <w:tr w:rsidR="009D0529" w:rsidRPr="00B31FA1" w:rsidTr="00935D78">
        <w:trPr>
          <w:tblCellSpacing w:w="20" w:type="dxa"/>
          <w:jc w:val="center"/>
        </w:trPr>
        <w:tc>
          <w:tcPr>
            <w:tcW w:w="2066"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t>Theme 0</w:t>
            </w:r>
            <w:r>
              <w:rPr>
                <w:rFonts w:asciiTheme="minorHAnsi" w:hAnsiTheme="minorHAnsi" w:cstheme="minorHAnsi"/>
              </w:rPr>
              <w:t>4</w:t>
            </w:r>
          </w:p>
          <w:p w:rsidR="009D0529" w:rsidRPr="00B31FA1" w:rsidRDefault="009D0529" w:rsidP="00935D78">
            <w:pPr>
              <w:rPr>
                <w:rFonts w:asciiTheme="minorHAnsi" w:hAnsiTheme="minorHAnsi" w:cstheme="minorHAnsi"/>
              </w:rPr>
            </w:pPr>
          </w:p>
          <w:p w:rsidR="009D0529" w:rsidRPr="00B31FA1" w:rsidRDefault="009D0529" w:rsidP="00935D78">
            <w:pPr>
              <w:rPr>
                <w:rFonts w:asciiTheme="minorHAnsi" w:hAnsiTheme="minorHAnsi" w:cstheme="minorHAnsi"/>
                <w:b/>
              </w:rPr>
            </w:pPr>
            <w:r w:rsidRPr="00B31FA1">
              <w:rPr>
                <w:rFonts w:asciiTheme="minorHAnsi" w:hAnsiTheme="minorHAnsi" w:cstheme="minorHAnsi"/>
                <w:b/>
              </w:rPr>
              <w:t xml:space="preserve">Aligning </w:t>
            </w:r>
            <w:r>
              <w:rPr>
                <w:rFonts w:asciiTheme="minorHAnsi" w:hAnsiTheme="minorHAnsi" w:cstheme="minorHAnsi"/>
                <w:b/>
              </w:rPr>
              <w:t xml:space="preserve">HR </w:t>
            </w:r>
            <w:r w:rsidRPr="00B31FA1">
              <w:rPr>
                <w:rFonts w:asciiTheme="minorHAnsi" w:hAnsiTheme="minorHAnsi" w:cstheme="minorHAnsi"/>
                <w:b/>
              </w:rPr>
              <w:t xml:space="preserve">Strategy with </w:t>
            </w:r>
            <w:r>
              <w:rPr>
                <w:rFonts w:asciiTheme="minorHAnsi" w:hAnsiTheme="minorHAnsi" w:cstheme="minorHAnsi"/>
                <w:b/>
              </w:rPr>
              <w:t xml:space="preserve">Business </w:t>
            </w:r>
            <w:r>
              <w:rPr>
                <w:rFonts w:asciiTheme="minorHAnsi" w:hAnsiTheme="minorHAnsi" w:cstheme="minorHAnsi"/>
                <w:b/>
              </w:rPr>
              <w:t>Strategy</w:t>
            </w:r>
            <w:r>
              <w:rPr>
                <w:rFonts w:asciiTheme="minorHAnsi" w:hAnsiTheme="minorHAnsi" w:cstheme="minorHAnsi"/>
                <w:b/>
              </w:rPr>
              <w:t xml:space="preserve"> – Part II</w:t>
            </w:r>
          </w:p>
        </w:tc>
        <w:tc>
          <w:tcPr>
            <w:tcW w:w="1317"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t xml:space="preserve">Session </w:t>
            </w:r>
            <w:r>
              <w:rPr>
                <w:rFonts w:asciiTheme="minorHAnsi" w:hAnsiTheme="minorHAnsi" w:cstheme="minorHAnsi"/>
              </w:rPr>
              <w:t xml:space="preserve">11, </w:t>
            </w:r>
            <w:r>
              <w:rPr>
                <w:rFonts w:asciiTheme="minorHAnsi" w:hAnsiTheme="minorHAnsi" w:cstheme="minorHAnsi"/>
              </w:rPr>
              <w:t>1</w:t>
            </w:r>
            <w:r>
              <w:rPr>
                <w:rFonts w:asciiTheme="minorHAnsi" w:hAnsiTheme="minorHAnsi" w:cstheme="minorHAnsi"/>
              </w:rPr>
              <w:t>2 &amp; 13</w:t>
            </w:r>
            <w:r w:rsidRPr="00B31FA1">
              <w:rPr>
                <w:rFonts w:asciiTheme="minorHAnsi" w:hAnsiTheme="minorHAnsi" w:cstheme="minorHAnsi"/>
              </w:rPr>
              <w:t xml:space="preserve"> </w:t>
            </w:r>
          </w:p>
        </w:tc>
        <w:tc>
          <w:tcPr>
            <w:tcW w:w="1190" w:type="dxa"/>
            <w:tcBorders>
              <w:top w:val="single" w:sz="4" w:space="0" w:color="auto"/>
              <w:left w:val="single" w:sz="4" w:space="0" w:color="auto"/>
              <w:bottom w:val="single" w:sz="4" w:space="0" w:color="auto"/>
              <w:right w:val="single" w:sz="4" w:space="0" w:color="auto"/>
            </w:tcBorders>
          </w:tcPr>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Case 01</w:t>
            </w:r>
          </w:p>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Case 02</w:t>
            </w:r>
          </w:p>
        </w:tc>
        <w:tc>
          <w:tcPr>
            <w:tcW w:w="5055" w:type="dxa"/>
            <w:tcBorders>
              <w:top w:val="single" w:sz="4" w:space="0" w:color="auto"/>
              <w:left w:val="single" w:sz="4" w:space="0" w:color="auto"/>
              <w:bottom w:val="single" w:sz="4" w:space="0" w:color="auto"/>
              <w:right w:val="single" w:sz="4" w:space="0" w:color="auto"/>
            </w:tcBorders>
            <w:vAlign w:val="center"/>
          </w:tcPr>
          <w:p w:rsidR="009D0529" w:rsidRDefault="009D0529" w:rsidP="00935D78">
            <w:pPr>
              <w:rPr>
                <w:rFonts w:asciiTheme="minorHAnsi" w:hAnsiTheme="minorHAnsi" w:cstheme="minorHAnsi"/>
                <w:b/>
              </w:rPr>
            </w:pPr>
            <w:r>
              <w:rPr>
                <w:rFonts w:asciiTheme="minorHAnsi" w:hAnsiTheme="minorHAnsi" w:cstheme="minorHAnsi"/>
                <w:b/>
              </w:rPr>
              <w:t>A Simpler Way to Pay</w:t>
            </w:r>
          </w:p>
          <w:p w:rsidR="009D0529" w:rsidRPr="00B31FA1" w:rsidRDefault="009D0529" w:rsidP="00935D78">
            <w:pPr>
              <w:rPr>
                <w:rFonts w:asciiTheme="minorHAnsi" w:hAnsiTheme="minorHAnsi" w:cstheme="minorHAnsi"/>
                <w:b/>
              </w:rPr>
            </w:pPr>
            <w:r>
              <w:rPr>
                <w:rFonts w:asciiTheme="minorHAnsi" w:hAnsiTheme="minorHAnsi" w:cstheme="minorHAnsi"/>
                <w:b/>
              </w:rPr>
              <w:t>Performance and Variable Pay at SRF Ltd</w:t>
            </w:r>
          </w:p>
        </w:tc>
      </w:tr>
      <w:tr w:rsidR="009D0529" w:rsidRPr="00B31FA1" w:rsidTr="00935D78">
        <w:trPr>
          <w:tblCellSpacing w:w="2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b/>
              </w:rPr>
            </w:pPr>
          </w:p>
        </w:tc>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rPr>
            </w:pPr>
          </w:p>
        </w:tc>
        <w:tc>
          <w:tcPr>
            <w:tcW w:w="1190" w:type="dxa"/>
            <w:tcBorders>
              <w:top w:val="single" w:sz="4" w:space="0" w:color="auto"/>
              <w:left w:val="single" w:sz="4" w:space="0" w:color="auto"/>
              <w:bottom w:val="single" w:sz="4" w:space="0" w:color="auto"/>
              <w:right w:val="single" w:sz="4" w:space="0" w:color="auto"/>
            </w:tcBorders>
          </w:tcPr>
          <w:p w:rsidR="009D0529" w:rsidRPr="009D0529" w:rsidRDefault="009D0529" w:rsidP="00935D78">
            <w:pPr>
              <w:rPr>
                <w:rFonts w:asciiTheme="majorHAnsi" w:hAnsiTheme="majorHAnsi" w:cstheme="minorHAnsi"/>
                <w:spacing w:val="20"/>
                <w:sz w:val="24"/>
                <w:szCs w:val="24"/>
                <w:vertAlign w:val="superscript"/>
              </w:rPr>
            </w:pPr>
          </w:p>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Article Reading</w:t>
            </w:r>
          </w:p>
        </w:tc>
        <w:tc>
          <w:tcPr>
            <w:tcW w:w="5055" w:type="dxa"/>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rPr>
            </w:pPr>
            <w:r w:rsidRPr="00B31FA1">
              <w:rPr>
                <w:rFonts w:asciiTheme="minorHAnsi" w:hAnsiTheme="minorHAnsi" w:cstheme="minorHAnsi"/>
              </w:rPr>
              <w:t>Incentive Compensation</w:t>
            </w:r>
          </w:p>
        </w:tc>
      </w:tr>
      <w:tr w:rsidR="009D0529" w:rsidRPr="00B31FA1" w:rsidTr="00935D78">
        <w:trPr>
          <w:tblCellSpacing w:w="20" w:type="dxa"/>
          <w:jc w:val="center"/>
        </w:trPr>
        <w:tc>
          <w:tcPr>
            <w:tcW w:w="2066"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t>Theme 0</w:t>
            </w:r>
            <w:r>
              <w:rPr>
                <w:rFonts w:asciiTheme="minorHAnsi" w:hAnsiTheme="minorHAnsi" w:cstheme="minorHAnsi"/>
              </w:rPr>
              <w:t>5</w:t>
            </w:r>
          </w:p>
          <w:p w:rsidR="009D0529" w:rsidRPr="00B31FA1" w:rsidRDefault="009D0529" w:rsidP="00935D78">
            <w:pPr>
              <w:rPr>
                <w:rFonts w:asciiTheme="minorHAnsi" w:hAnsiTheme="minorHAnsi" w:cstheme="minorHAnsi"/>
                <w:b/>
              </w:rPr>
            </w:pPr>
          </w:p>
          <w:p w:rsidR="009D0529" w:rsidRPr="00B31FA1" w:rsidRDefault="009D0529" w:rsidP="00935D78">
            <w:pPr>
              <w:rPr>
                <w:rFonts w:asciiTheme="minorHAnsi" w:hAnsiTheme="minorHAnsi" w:cstheme="minorHAnsi"/>
                <w:b/>
              </w:rPr>
            </w:pPr>
            <w:r>
              <w:rPr>
                <w:rFonts w:asciiTheme="minorHAnsi" w:hAnsiTheme="minorHAnsi" w:cstheme="minorHAnsi"/>
                <w:b/>
              </w:rPr>
              <w:t xml:space="preserve">Cybernetic Approach to HR </w:t>
            </w:r>
            <w:r>
              <w:rPr>
                <w:rFonts w:asciiTheme="minorHAnsi" w:hAnsiTheme="minorHAnsi" w:cstheme="minorHAnsi"/>
                <w:b/>
              </w:rPr>
              <w:lastRenderedPageBreak/>
              <w:t>Systems</w:t>
            </w:r>
            <w:r w:rsidRPr="00B31FA1">
              <w:rPr>
                <w:rFonts w:asciiTheme="minorHAnsi" w:hAnsiTheme="minorHAnsi" w:cstheme="minorHAnsi"/>
                <w:b/>
              </w:rPr>
              <w:t xml:space="preserve"> </w:t>
            </w:r>
          </w:p>
        </w:tc>
        <w:tc>
          <w:tcPr>
            <w:tcW w:w="1317"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t xml:space="preserve">Session </w:t>
            </w:r>
            <w:r>
              <w:rPr>
                <w:rFonts w:asciiTheme="minorHAnsi" w:hAnsiTheme="minorHAnsi" w:cstheme="minorHAnsi"/>
              </w:rPr>
              <w:t>14</w:t>
            </w:r>
            <w:r w:rsidRPr="00B31FA1">
              <w:rPr>
                <w:rFonts w:asciiTheme="minorHAnsi" w:hAnsiTheme="minorHAnsi" w:cstheme="minorHAnsi"/>
              </w:rPr>
              <w:t xml:space="preserve"> &amp; </w:t>
            </w:r>
            <w:r>
              <w:rPr>
                <w:rFonts w:asciiTheme="minorHAnsi" w:hAnsiTheme="minorHAnsi" w:cstheme="minorHAnsi"/>
              </w:rPr>
              <w:t>15</w:t>
            </w:r>
            <w:r w:rsidRPr="00B31FA1">
              <w:rPr>
                <w:rFonts w:asciiTheme="minorHAnsi" w:hAnsiTheme="minorHAnsi" w:cstheme="minorHAnsi"/>
              </w:rPr>
              <w:t xml:space="preserve"> </w:t>
            </w:r>
          </w:p>
        </w:tc>
        <w:tc>
          <w:tcPr>
            <w:tcW w:w="1190" w:type="dxa"/>
            <w:tcBorders>
              <w:top w:val="single" w:sz="4" w:space="0" w:color="auto"/>
              <w:left w:val="single" w:sz="4" w:space="0" w:color="auto"/>
              <w:bottom w:val="single" w:sz="4" w:space="0" w:color="auto"/>
              <w:right w:val="single" w:sz="4" w:space="0" w:color="auto"/>
            </w:tcBorders>
          </w:tcPr>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Case</w:t>
            </w:r>
          </w:p>
        </w:tc>
        <w:tc>
          <w:tcPr>
            <w:tcW w:w="5055" w:type="dxa"/>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b/>
              </w:rPr>
            </w:pPr>
            <w:r w:rsidRPr="00B31FA1">
              <w:rPr>
                <w:rFonts w:asciiTheme="minorHAnsi" w:hAnsiTheme="minorHAnsi" w:cstheme="minorHAnsi"/>
                <w:b/>
              </w:rPr>
              <w:t xml:space="preserve">Eureka Forbes </w:t>
            </w:r>
          </w:p>
        </w:tc>
      </w:tr>
      <w:tr w:rsidR="009D0529" w:rsidRPr="00B31FA1" w:rsidTr="00935D78">
        <w:trPr>
          <w:trHeight w:val="890"/>
          <w:tblCellSpacing w:w="2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b/>
              </w:rPr>
            </w:pPr>
          </w:p>
        </w:tc>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rPr>
            </w:pPr>
          </w:p>
        </w:tc>
        <w:tc>
          <w:tcPr>
            <w:tcW w:w="1190" w:type="dxa"/>
            <w:tcBorders>
              <w:top w:val="single" w:sz="4" w:space="0" w:color="auto"/>
              <w:left w:val="single" w:sz="4" w:space="0" w:color="auto"/>
              <w:right w:val="single" w:sz="4" w:space="0" w:color="auto"/>
            </w:tcBorders>
          </w:tcPr>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Article Reading</w:t>
            </w:r>
          </w:p>
        </w:tc>
        <w:tc>
          <w:tcPr>
            <w:tcW w:w="5055" w:type="dxa"/>
            <w:tcBorders>
              <w:top w:val="single" w:sz="4" w:space="0" w:color="auto"/>
              <w:left w:val="single" w:sz="4" w:space="0" w:color="auto"/>
              <w:right w:val="single" w:sz="4" w:space="0" w:color="auto"/>
            </w:tcBorders>
            <w:vAlign w:val="center"/>
          </w:tcPr>
          <w:p w:rsidR="009D0529" w:rsidRPr="00B31FA1" w:rsidRDefault="009D0529" w:rsidP="00935D78">
            <w:pPr>
              <w:rPr>
                <w:rFonts w:asciiTheme="minorHAnsi" w:hAnsiTheme="minorHAnsi" w:cstheme="minorHAnsi"/>
              </w:rPr>
            </w:pPr>
            <w:r w:rsidRPr="00B31FA1">
              <w:rPr>
                <w:rFonts w:asciiTheme="minorHAnsi" w:hAnsiTheme="minorHAnsi" w:cstheme="minorHAnsi"/>
              </w:rPr>
              <w:t>Sales Management’s Behavior and Compensation-Based Control Strategies</w:t>
            </w:r>
          </w:p>
        </w:tc>
      </w:tr>
      <w:tr w:rsidR="009D0529" w:rsidRPr="00B31FA1" w:rsidTr="00935D78">
        <w:trPr>
          <w:tblCellSpacing w:w="20" w:type="dxa"/>
          <w:jc w:val="center"/>
        </w:trPr>
        <w:tc>
          <w:tcPr>
            <w:tcW w:w="2066"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lastRenderedPageBreak/>
              <w:t>Theme 0</w:t>
            </w:r>
            <w:r>
              <w:rPr>
                <w:rFonts w:asciiTheme="minorHAnsi" w:hAnsiTheme="minorHAnsi" w:cstheme="minorHAnsi"/>
              </w:rPr>
              <w:t>6</w:t>
            </w:r>
          </w:p>
          <w:p w:rsidR="009D0529" w:rsidRPr="00B31FA1" w:rsidRDefault="009D0529" w:rsidP="00935D78">
            <w:pPr>
              <w:rPr>
                <w:rFonts w:asciiTheme="minorHAnsi" w:hAnsiTheme="minorHAnsi" w:cstheme="minorHAnsi"/>
              </w:rPr>
            </w:pPr>
          </w:p>
          <w:p w:rsidR="009D0529" w:rsidRPr="00B31FA1" w:rsidRDefault="009D0529" w:rsidP="00935D78">
            <w:pPr>
              <w:rPr>
                <w:rFonts w:asciiTheme="minorHAnsi" w:hAnsiTheme="minorHAnsi" w:cstheme="minorHAnsi"/>
                <w:b/>
              </w:rPr>
            </w:pPr>
            <w:r>
              <w:rPr>
                <w:rFonts w:asciiTheme="minorHAnsi" w:hAnsiTheme="minorHAnsi" w:cstheme="minorHAnsi"/>
                <w:b/>
              </w:rPr>
              <w:t>Life Beyond Organizations: Revisiting Career Management Practices</w:t>
            </w:r>
          </w:p>
        </w:tc>
        <w:tc>
          <w:tcPr>
            <w:tcW w:w="1317"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t>Session 1</w:t>
            </w:r>
            <w:r>
              <w:rPr>
                <w:rFonts w:asciiTheme="minorHAnsi" w:hAnsiTheme="minorHAnsi" w:cstheme="minorHAnsi"/>
              </w:rPr>
              <w:t>6, 17 &amp; 18</w:t>
            </w:r>
          </w:p>
        </w:tc>
        <w:tc>
          <w:tcPr>
            <w:tcW w:w="1190" w:type="dxa"/>
            <w:tcBorders>
              <w:top w:val="single" w:sz="4" w:space="0" w:color="auto"/>
              <w:left w:val="single" w:sz="4" w:space="0" w:color="auto"/>
              <w:bottom w:val="single" w:sz="4" w:space="0" w:color="auto"/>
              <w:right w:val="single" w:sz="4" w:space="0" w:color="auto"/>
            </w:tcBorders>
            <w:vAlign w:val="center"/>
          </w:tcPr>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Case 01</w:t>
            </w:r>
          </w:p>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 xml:space="preserve">Case 02 </w:t>
            </w:r>
          </w:p>
        </w:tc>
        <w:tc>
          <w:tcPr>
            <w:tcW w:w="5055" w:type="dxa"/>
            <w:tcBorders>
              <w:top w:val="single" w:sz="4" w:space="0" w:color="auto"/>
              <w:left w:val="single" w:sz="4" w:space="0" w:color="auto"/>
              <w:bottom w:val="single" w:sz="4" w:space="0" w:color="auto"/>
              <w:right w:val="single" w:sz="4" w:space="0" w:color="auto"/>
            </w:tcBorders>
            <w:vAlign w:val="center"/>
          </w:tcPr>
          <w:p w:rsidR="009D0529" w:rsidRPr="005050D0" w:rsidRDefault="009D0529" w:rsidP="00935D78">
            <w:pPr>
              <w:rPr>
                <w:rFonts w:asciiTheme="minorHAnsi" w:hAnsiTheme="minorHAnsi" w:cstheme="minorHAnsi"/>
                <w:b/>
              </w:rPr>
            </w:pPr>
            <w:r w:rsidRPr="005050D0">
              <w:rPr>
                <w:rFonts w:asciiTheme="minorHAnsi" w:hAnsiTheme="minorHAnsi" w:cstheme="minorHAnsi"/>
                <w:b/>
              </w:rPr>
              <w:t>One Flew Over the Cuckoo’s Nest</w:t>
            </w:r>
          </w:p>
          <w:p w:rsidR="009D0529" w:rsidRPr="005050D0" w:rsidRDefault="009D0529" w:rsidP="00935D78">
            <w:pPr>
              <w:rPr>
                <w:rFonts w:asciiTheme="minorHAnsi" w:hAnsiTheme="minorHAnsi" w:cstheme="minorHAnsi"/>
                <w:b/>
              </w:rPr>
            </w:pPr>
            <w:r w:rsidRPr="005050D0">
              <w:rPr>
                <w:rFonts w:asciiTheme="minorHAnsi" w:hAnsiTheme="minorHAnsi" w:cstheme="minorHAnsi"/>
                <w:b/>
              </w:rPr>
              <w:t>Goodbye Career! Hello Success!</w:t>
            </w:r>
          </w:p>
        </w:tc>
      </w:tr>
      <w:tr w:rsidR="009D0529" w:rsidRPr="00B31FA1" w:rsidTr="00935D78">
        <w:trPr>
          <w:trHeight w:val="889"/>
          <w:tblCellSpacing w:w="2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b/>
              </w:rPr>
            </w:pPr>
          </w:p>
        </w:tc>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rPr>
            </w:pPr>
          </w:p>
        </w:tc>
        <w:tc>
          <w:tcPr>
            <w:tcW w:w="1190" w:type="dxa"/>
            <w:tcBorders>
              <w:top w:val="single" w:sz="4" w:space="0" w:color="auto"/>
              <w:left w:val="single" w:sz="4" w:space="0" w:color="auto"/>
              <w:right w:val="single" w:sz="4" w:space="0" w:color="auto"/>
            </w:tcBorders>
          </w:tcPr>
          <w:p w:rsidR="009D0529" w:rsidRPr="009D0529" w:rsidRDefault="009D0529" w:rsidP="00935D78">
            <w:pPr>
              <w:rPr>
                <w:rFonts w:asciiTheme="majorHAnsi" w:hAnsiTheme="majorHAnsi" w:cstheme="minorHAnsi"/>
                <w:spacing w:val="20"/>
                <w:sz w:val="24"/>
                <w:szCs w:val="24"/>
                <w:vertAlign w:val="superscript"/>
              </w:rPr>
            </w:pPr>
          </w:p>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Article Reading</w:t>
            </w:r>
          </w:p>
        </w:tc>
        <w:tc>
          <w:tcPr>
            <w:tcW w:w="5055" w:type="dxa"/>
            <w:tcBorders>
              <w:top w:val="single" w:sz="4" w:space="0" w:color="auto"/>
              <w:left w:val="single" w:sz="4" w:space="0" w:color="auto"/>
              <w:right w:val="single" w:sz="4" w:space="0" w:color="auto"/>
            </w:tcBorders>
            <w:vAlign w:val="center"/>
          </w:tcPr>
          <w:p w:rsidR="009D0529" w:rsidRDefault="009D0529" w:rsidP="00935D78">
            <w:pPr>
              <w:rPr>
                <w:rFonts w:asciiTheme="minorHAnsi" w:hAnsiTheme="minorHAnsi" w:cstheme="minorHAnsi"/>
              </w:rPr>
            </w:pPr>
            <w:r>
              <w:rPr>
                <w:rFonts w:asciiTheme="minorHAnsi" w:hAnsiTheme="minorHAnsi" w:cstheme="minorHAnsi"/>
              </w:rPr>
              <w:t>The Myth of the Generic Manager: New Personal Competencies for New Management Roles</w:t>
            </w:r>
          </w:p>
          <w:p w:rsidR="009D0529" w:rsidRPr="00B31FA1" w:rsidRDefault="009D0529" w:rsidP="00935D78">
            <w:pPr>
              <w:rPr>
                <w:rFonts w:asciiTheme="minorHAnsi" w:hAnsiTheme="minorHAnsi" w:cstheme="minorHAnsi"/>
              </w:rPr>
            </w:pPr>
          </w:p>
        </w:tc>
      </w:tr>
      <w:tr w:rsidR="009D0529" w:rsidRPr="00B31FA1" w:rsidTr="00935D78">
        <w:trPr>
          <w:tblCellSpacing w:w="20" w:type="dxa"/>
          <w:jc w:val="center"/>
        </w:trPr>
        <w:tc>
          <w:tcPr>
            <w:tcW w:w="2066"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t>Theme 0</w:t>
            </w:r>
            <w:r>
              <w:rPr>
                <w:rFonts w:asciiTheme="minorHAnsi" w:hAnsiTheme="minorHAnsi" w:cstheme="minorHAnsi"/>
              </w:rPr>
              <w:t>7</w:t>
            </w:r>
          </w:p>
          <w:p w:rsidR="009D0529" w:rsidRPr="00B31FA1" w:rsidRDefault="009D0529" w:rsidP="00935D78">
            <w:pPr>
              <w:rPr>
                <w:rFonts w:asciiTheme="minorHAnsi" w:hAnsiTheme="minorHAnsi" w:cstheme="minorHAnsi"/>
              </w:rPr>
            </w:pPr>
          </w:p>
          <w:p w:rsidR="009D0529" w:rsidRPr="00B31FA1" w:rsidRDefault="009D0529" w:rsidP="00935D78">
            <w:pPr>
              <w:rPr>
                <w:rFonts w:asciiTheme="minorHAnsi" w:hAnsiTheme="minorHAnsi" w:cstheme="minorHAnsi"/>
                <w:b/>
              </w:rPr>
            </w:pPr>
            <w:r>
              <w:rPr>
                <w:rFonts w:asciiTheme="minorHAnsi" w:hAnsiTheme="minorHAnsi" w:cstheme="minorHAnsi"/>
                <w:b/>
              </w:rPr>
              <w:t>HR Sourcing and Risk Management</w:t>
            </w:r>
          </w:p>
        </w:tc>
        <w:tc>
          <w:tcPr>
            <w:tcW w:w="1317" w:type="dxa"/>
            <w:vMerge w:val="restart"/>
            <w:tcBorders>
              <w:top w:val="single" w:sz="4" w:space="0" w:color="auto"/>
              <w:left w:val="single" w:sz="4" w:space="0" w:color="auto"/>
              <w:bottom w:val="single" w:sz="4" w:space="0" w:color="auto"/>
              <w:right w:val="single" w:sz="4" w:space="0" w:color="auto"/>
            </w:tcBorders>
          </w:tcPr>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p>
          <w:p w:rsidR="009D0529" w:rsidRPr="00B31FA1" w:rsidRDefault="009D0529" w:rsidP="00935D78">
            <w:pPr>
              <w:jc w:val="center"/>
              <w:rPr>
                <w:rFonts w:asciiTheme="minorHAnsi" w:hAnsiTheme="minorHAnsi" w:cstheme="minorHAnsi"/>
              </w:rPr>
            </w:pPr>
            <w:r w:rsidRPr="00B31FA1">
              <w:rPr>
                <w:rFonts w:asciiTheme="minorHAnsi" w:hAnsiTheme="minorHAnsi" w:cstheme="minorHAnsi"/>
              </w:rPr>
              <w:t xml:space="preserve">Session </w:t>
            </w:r>
            <w:r>
              <w:rPr>
                <w:rFonts w:asciiTheme="minorHAnsi" w:hAnsiTheme="minorHAnsi" w:cstheme="minorHAnsi"/>
              </w:rPr>
              <w:t>1</w:t>
            </w:r>
            <w:r>
              <w:rPr>
                <w:rFonts w:asciiTheme="minorHAnsi" w:hAnsiTheme="minorHAnsi" w:cstheme="minorHAnsi"/>
              </w:rPr>
              <w:t>9 &amp; 20</w:t>
            </w:r>
          </w:p>
        </w:tc>
        <w:tc>
          <w:tcPr>
            <w:tcW w:w="1190" w:type="dxa"/>
            <w:tcBorders>
              <w:top w:val="single" w:sz="4" w:space="0" w:color="auto"/>
              <w:left w:val="single" w:sz="4" w:space="0" w:color="auto"/>
              <w:bottom w:val="single" w:sz="4" w:space="0" w:color="auto"/>
              <w:right w:val="single" w:sz="4" w:space="0" w:color="auto"/>
            </w:tcBorders>
            <w:vAlign w:val="center"/>
          </w:tcPr>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Article Reading</w:t>
            </w:r>
          </w:p>
        </w:tc>
        <w:tc>
          <w:tcPr>
            <w:tcW w:w="5055" w:type="dxa"/>
            <w:tcBorders>
              <w:top w:val="single" w:sz="4" w:space="0" w:color="auto"/>
              <w:left w:val="single" w:sz="4" w:space="0" w:color="auto"/>
              <w:bottom w:val="single" w:sz="4" w:space="0" w:color="auto"/>
              <w:right w:val="single" w:sz="4" w:space="0" w:color="auto"/>
            </w:tcBorders>
            <w:vAlign w:val="center"/>
          </w:tcPr>
          <w:p w:rsidR="009D0529" w:rsidRPr="009D0529" w:rsidRDefault="009D0529" w:rsidP="00935D78">
            <w:pPr>
              <w:rPr>
                <w:rFonts w:asciiTheme="minorHAnsi" w:hAnsiTheme="minorHAnsi" w:cstheme="minorHAnsi"/>
                <w:b/>
              </w:rPr>
            </w:pPr>
            <w:r w:rsidRPr="009D0529">
              <w:rPr>
                <w:rFonts w:asciiTheme="minorHAnsi" w:hAnsiTheme="minorHAnsi" w:cstheme="minorHAnsi"/>
                <w:b/>
              </w:rPr>
              <w:t>They Are Not Employees, They Are People!</w:t>
            </w:r>
          </w:p>
        </w:tc>
      </w:tr>
      <w:tr w:rsidR="009D0529" w:rsidRPr="00B31FA1" w:rsidTr="00935D78">
        <w:trPr>
          <w:trHeight w:val="889"/>
          <w:tblCellSpacing w:w="2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b/>
              </w:rPr>
            </w:pPr>
          </w:p>
        </w:tc>
        <w:tc>
          <w:tcPr>
            <w:tcW w:w="0" w:type="auto"/>
            <w:vMerge/>
            <w:tcBorders>
              <w:top w:val="single" w:sz="4" w:space="0" w:color="auto"/>
              <w:left w:val="single" w:sz="4" w:space="0" w:color="auto"/>
              <w:bottom w:val="single" w:sz="4" w:space="0" w:color="auto"/>
              <w:right w:val="single" w:sz="4" w:space="0" w:color="auto"/>
            </w:tcBorders>
            <w:vAlign w:val="center"/>
          </w:tcPr>
          <w:p w:rsidR="009D0529" w:rsidRPr="00B31FA1" w:rsidRDefault="009D0529" w:rsidP="00935D78">
            <w:pPr>
              <w:rPr>
                <w:rFonts w:asciiTheme="minorHAnsi" w:hAnsiTheme="minorHAnsi" w:cstheme="minorHAnsi"/>
              </w:rPr>
            </w:pPr>
          </w:p>
        </w:tc>
        <w:tc>
          <w:tcPr>
            <w:tcW w:w="1190" w:type="dxa"/>
            <w:tcBorders>
              <w:top w:val="single" w:sz="4" w:space="0" w:color="auto"/>
              <w:left w:val="single" w:sz="4" w:space="0" w:color="auto"/>
              <w:right w:val="single" w:sz="4" w:space="0" w:color="auto"/>
            </w:tcBorders>
          </w:tcPr>
          <w:p w:rsidR="009D0529" w:rsidRPr="009D0529" w:rsidRDefault="009D0529" w:rsidP="00935D78">
            <w:pPr>
              <w:rPr>
                <w:rFonts w:asciiTheme="majorHAnsi" w:hAnsiTheme="majorHAnsi" w:cstheme="minorHAnsi"/>
                <w:spacing w:val="20"/>
                <w:sz w:val="24"/>
                <w:szCs w:val="24"/>
                <w:vertAlign w:val="superscript"/>
              </w:rPr>
            </w:pPr>
          </w:p>
          <w:p w:rsidR="009D0529" w:rsidRPr="009D0529" w:rsidRDefault="009D0529" w:rsidP="00935D78">
            <w:pPr>
              <w:rPr>
                <w:rFonts w:asciiTheme="majorHAnsi" w:hAnsiTheme="majorHAnsi" w:cstheme="minorHAnsi"/>
                <w:spacing w:val="20"/>
                <w:sz w:val="24"/>
                <w:szCs w:val="24"/>
                <w:vertAlign w:val="superscript"/>
              </w:rPr>
            </w:pPr>
            <w:r w:rsidRPr="009D0529">
              <w:rPr>
                <w:rFonts w:asciiTheme="majorHAnsi" w:hAnsiTheme="majorHAnsi" w:cstheme="minorHAnsi"/>
                <w:spacing w:val="20"/>
                <w:sz w:val="24"/>
                <w:szCs w:val="24"/>
                <w:vertAlign w:val="superscript"/>
              </w:rPr>
              <w:t>Article Reading</w:t>
            </w:r>
          </w:p>
        </w:tc>
        <w:tc>
          <w:tcPr>
            <w:tcW w:w="5055" w:type="dxa"/>
            <w:tcBorders>
              <w:top w:val="single" w:sz="4" w:space="0" w:color="auto"/>
              <w:left w:val="single" w:sz="4" w:space="0" w:color="auto"/>
              <w:right w:val="single" w:sz="4" w:space="0" w:color="auto"/>
            </w:tcBorders>
            <w:vAlign w:val="center"/>
          </w:tcPr>
          <w:p w:rsidR="009D0529" w:rsidRPr="00B31FA1" w:rsidRDefault="009D0529" w:rsidP="00935D78">
            <w:pPr>
              <w:rPr>
                <w:rFonts w:asciiTheme="minorHAnsi" w:hAnsiTheme="minorHAnsi" w:cstheme="minorHAnsi"/>
              </w:rPr>
            </w:pPr>
            <w:r>
              <w:rPr>
                <w:rFonts w:asciiTheme="minorHAnsi" w:hAnsiTheme="minorHAnsi" w:cstheme="minorHAnsi"/>
              </w:rPr>
              <w:t>Human Resource Sourcing and Risk Management</w:t>
            </w:r>
          </w:p>
        </w:tc>
      </w:tr>
    </w:tbl>
    <w:p w:rsidR="009D0529" w:rsidRDefault="009D0529" w:rsidP="00FA3E24">
      <w:pPr>
        <w:spacing w:after="0" w:line="240" w:lineRule="auto"/>
        <w:rPr>
          <w:rFonts w:ascii="Arial" w:eastAsia="Times New Roman" w:hAnsi="Arial" w:cs="Arial"/>
          <w:b/>
          <w:bCs/>
          <w:color w:val="222222"/>
          <w:sz w:val="20"/>
          <w:szCs w:val="20"/>
        </w:rPr>
      </w:pPr>
    </w:p>
    <w:p w:rsidR="004B5873" w:rsidRDefault="004B5873" w:rsidP="00FA3E24">
      <w:pPr>
        <w:spacing w:after="0" w:line="240" w:lineRule="auto"/>
        <w:rPr>
          <w:rFonts w:ascii="Arial" w:eastAsia="Times New Roman" w:hAnsi="Arial" w:cs="Arial"/>
          <w:b/>
          <w:bCs/>
          <w:color w:val="222222"/>
          <w:sz w:val="20"/>
          <w:szCs w:val="20"/>
        </w:rPr>
      </w:pPr>
      <w:r w:rsidRPr="004B5873">
        <w:rPr>
          <w:rFonts w:ascii="Arial" w:eastAsia="Times New Roman" w:hAnsi="Arial" w:cs="Arial"/>
          <w:b/>
          <w:bCs/>
          <w:color w:val="222222"/>
          <w:sz w:val="20"/>
          <w:szCs w:val="20"/>
        </w:rPr>
        <w:t>5. Evaluation</w:t>
      </w:r>
    </w:p>
    <w:p w:rsidR="00FA3E24" w:rsidRDefault="00FA3E24" w:rsidP="00FA3E24">
      <w:pPr>
        <w:spacing w:after="0" w:line="240" w:lineRule="auto"/>
        <w:rPr>
          <w:rFonts w:ascii="Arial" w:eastAsia="Times New Roman" w:hAnsi="Arial" w:cs="Arial"/>
          <w:b/>
          <w:bCs/>
          <w:color w:val="222222"/>
          <w:sz w:val="20"/>
          <w:szCs w:val="20"/>
        </w:rPr>
      </w:pPr>
    </w:p>
    <w:p w:rsidR="00FA3E24" w:rsidRPr="004D78B2" w:rsidRDefault="00FA3E24" w:rsidP="00886D3E">
      <w:pPr>
        <w:autoSpaceDE w:val="0"/>
        <w:autoSpaceDN w:val="0"/>
        <w:adjustRightInd w:val="0"/>
        <w:spacing w:before="120" w:after="120" w:line="240" w:lineRule="atLeast"/>
        <w:jc w:val="both"/>
        <w:rPr>
          <w:rFonts w:asciiTheme="minorHAnsi" w:hAnsiTheme="minorHAnsi" w:cstheme="minorHAnsi"/>
          <w:b/>
          <w:color w:val="000000"/>
        </w:rPr>
      </w:pPr>
      <w:r w:rsidRPr="004D78B2">
        <w:rPr>
          <w:rFonts w:asciiTheme="minorHAnsi" w:hAnsiTheme="minorHAnsi" w:cstheme="minorHAnsi"/>
          <w:color w:val="000000"/>
        </w:rPr>
        <w:t xml:space="preserve">The course has </w:t>
      </w:r>
      <w:r>
        <w:rPr>
          <w:rFonts w:asciiTheme="minorHAnsi" w:hAnsiTheme="minorHAnsi" w:cstheme="minorHAnsi"/>
          <w:color w:val="000000"/>
        </w:rPr>
        <w:t>four</w:t>
      </w:r>
      <w:r w:rsidRPr="004D78B2">
        <w:rPr>
          <w:rFonts w:asciiTheme="minorHAnsi" w:hAnsiTheme="minorHAnsi" w:cstheme="minorHAnsi"/>
          <w:color w:val="000000"/>
        </w:rPr>
        <w:t xml:space="preserve"> different components to suit the different learning style and pace of our participants. Each component has a series of related activities concerning conceptual learning and practical exposure aimed at achieving the course objectives.</w:t>
      </w:r>
      <w:r w:rsidR="00886D3E">
        <w:rPr>
          <w:rFonts w:asciiTheme="minorHAnsi" w:hAnsiTheme="minorHAnsi" w:cstheme="minorHAnsi"/>
          <w:color w:val="000000"/>
        </w:rPr>
        <w:t xml:space="preserve">  They are;</w:t>
      </w:r>
      <w:r w:rsidR="00886D3E" w:rsidRPr="004D78B2">
        <w:rPr>
          <w:rFonts w:asciiTheme="minorHAnsi" w:hAnsiTheme="minorHAnsi" w:cstheme="minorHAnsi"/>
          <w:b/>
          <w:color w:val="000000"/>
        </w:rPr>
        <w:t xml:space="preserve"> </w:t>
      </w:r>
    </w:p>
    <w:p w:rsidR="00FA3E24" w:rsidRPr="002E0E14" w:rsidRDefault="00FA3E24" w:rsidP="002E0E14">
      <w:pPr>
        <w:pStyle w:val="ListParagraph"/>
        <w:numPr>
          <w:ilvl w:val="0"/>
          <w:numId w:val="3"/>
        </w:numPr>
        <w:rPr>
          <w:rFonts w:asciiTheme="minorHAnsi" w:hAnsiTheme="minorHAnsi" w:cstheme="minorHAnsi"/>
          <w:b/>
        </w:rPr>
      </w:pPr>
      <w:r w:rsidRPr="002E0E14">
        <w:rPr>
          <w:rFonts w:asciiTheme="minorHAnsi" w:hAnsiTheme="minorHAnsi" w:cstheme="minorHAnsi"/>
          <w:b/>
        </w:rPr>
        <w:t>Assignments – 30%</w:t>
      </w:r>
    </w:p>
    <w:p w:rsidR="00FA3E24" w:rsidRPr="006236A2" w:rsidRDefault="009D0529" w:rsidP="00886D3E">
      <w:pPr>
        <w:ind w:left="720"/>
        <w:jc w:val="both"/>
        <w:rPr>
          <w:rFonts w:asciiTheme="minorHAnsi" w:hAnsiTheme="minorHAnsi" w:cstheme="minorHAnsi"/>
        </w:rPr>
      </w:pPr>
      <w:r w:rsidRPr="009D0529">
        <w:rPr>
          <w:rFonts w:asciiTheme="minorHAnsi" w:hAnsiTheme="minorHAnsi" w:cstheme="minorHAnsi"/>
        </w:rPr>
        <w:t>There will be two to three assignments which will be used in the subsequent classes to facilitate learning.  The guidelines for the assignments will be announced in the class as well as through course web.</w:t>
      </w:r>
      <w:r w:rsidR="00FA3E24" w:rsidRPr="006236A2">
        <w:rPr>
          <w:rFonts w:asciiTheme="minorHAnsi" w:hAnsiTheme="minorHAnsi" w:cstheme="minorHAnsi"/>
        </w:rPr>
        <w:t xml:space="preserve"> </w:t>
      </w:r>
    </w:p>
    <w:p w:rsidR="00FA3E24" w:rsidRPr="002E0E14" w:rsidRDefault="00FA3E24" w:rsidP="002E0E14">
      <w:pPr>
        <w:pStyle w:val="ListParagraph"/>
        <w:numPr>
          <w:ilvl w:val="0"/>
          <w:numId w:val="3"/>
        </w:numPr>
        <w:rPr>
          <w:rFonts w:asciiTheme="minorHAnsi" w:hAnsiTheme="minorHAnsi" w:cstheme="minorHAnsi"/>
          <w:b/>
        </w:rPr>
      </w:pPr>
      <w:r w:rsidRPr="002E0E14">
        <w:rPr>
          <w:rFonts w:asciiTheme="minorHAnsi" w:hAnsiTheme="minorHAnsi" w:cstheme="minorHAnsi"/>
          <w:b/>
        </w:rPr>
        <w:t xml:space="preserve">Quiz – </w:t>
      </w:r>
      <w:r w:rsidR="009D0529">
        <w:rPr>
          <w:rFonts w:asciiTheme="minorHAnsi" w:hAnsiTheme="minorHAnsi" w:cstheme="minorHAnsi"/>
          <w:b/>
        </w:rPr>
        <w:t>3</w:t>
      </w:r>
      <w:r w:rsidRPr="002E0E14">
        <w:rPr>
          <w:rFonts w:asciiTheme="minorHAnsi" w:hAnsiTheme="minorHAnsi" w:cstheme="minorHAnsi"/>
          <w:b/>
        </w:rPr>
        <w:t>0%</w:t>
      </w:r>
    </w:p>
    <w:p w:rsidR="00FA3E24" w:rsidRPr="006236A2" w:rsidRDefault="00FA3E24" w:rsidP="00886D3E">
      <w:pPr>
        <w:ind w:left="720"/>
        <w:jc w:val="both"/>
        <w:rPr>
          <w:rFonts w:asciiTheme="minorHAnsi" w:hAnsiTheme="minorHAnsi" w:cstheme="minorHAnsi"/>
        </w:rPr>
      </w:pPr>
      <w:r w:rsidRPr="006236A2">
        <w:rPr>
          <w:rFonts w:asciiTheme="minorHAnsi" w:hAnsiTheme="minorHAnsi" w:cstheme="minorHAnsi"/>
        </w:rPr>
        <w:t xml:space="preserve">The questions for the quizzes are drawn from the case material, reading material assigned for the theme, text book chapters, instructor’s presentation and the relevant news corner reports given for the themes. All the quizzes would be multiple-choice, either-or, and objective type.  </w:t>
      </w:r>
    </w:p>
    <w:p w:rsidR="00FA3E24" w:rsidRPr="002E0E14" w:rsidRDefault="00FA3E24" w:rsidP="002E0E14">
      <w:pPr>
        <w:pStyle w:val="ListParagraph"/>
        <w:numPr>
          <w:ilvl w:val="0"/>
          <w:numId w:val="3"/>
        </w:numPr>
        <w:rPr>
          <w:rFonts w:asciiTheme="minorHAnsi" w:hAnsiTheme="minorHAnsi" w:cstheme="minorHAnsi"/>
          <w:b/>
        </w:rPr>
      </w:pPr>
      <w:r w:rsidRPr="002E0E14">
        <w:rPr>
          <w:rFonts w:asciiTheme="minorHAnsi" w:hAnsiTheme="minorHAnsi" w:cstheme="minorHAnsi"/>
          <w:b/>
        </w:rPr>
        <w:t>Case Study Report – 20%</w:t>
      </w:r>
    </w:p>
    <w:p w:rsidR="00FA3E24" w:rsidRPr="006236A2" w:rsidRDefault="009D0529" w:rsidP="00886D3E">
      <w:pPr>
        <w:ind w:left="720"/>
        <w:jc w:val="both"/>
        <w:rPr>
          <w:rFonts w:asciiTheme="minorHAnsi" w:hAnsiTheme="minorHAnsi" w:cstheme="minorHAnsi"/>
        </w:rPr>
      </w:pPr>
      <w:r w:rsidRPr="009D0529">
        <w:rPr>
          <w:rFonts w:asciiTheme="minorHAnsi" w:hAnsiTheme="minorHAnsi" w:cstheme="minorHAnsi"/>
        </w:rPr>
        <w:t>As a part of course, students are required to prepare a field based case study. This would be a team exercise and the guidelines for the case study report will be given through AIS / Course web during the term.</w:t>
      </w:r>
    </w:p>
    <w:p w:rsidR="00FA3E24" w:rsidRPr="002E0E14" w:rsidRDefault="00FA3E24" w:rsidP="002E0E14">
      <w:pPr>
        <w:pStyle w:val="ListParagraph"/>
        <w:numPr>
          <w:ilvl w:val="0"/>
          <w:numId w:val="3"/>
        </w:numPr>
        <w:rPr>
          <w:rFonts w:asciiTheme="minorHAnsi" w:hAnsiTheme="minorHAnsi" w:cstheme="minorHAnsi"/>
          <w:b/>
        </w:rPr>
      </w:pPr>
      <w:r w:rsidRPr="002E0E14">
        <w:rPr>
          <w:rFonts w:asciiTheme="minorHAnsi" w:hAnsiTheme="minorHAnsi" w:cstheme="minorHAnsi"/>
          <w:b/>
        </w:rPr>
        <w:lastRenderedPageBreak/>
        <w:t>End-Term – 20%</w:t>
      </w:r>
    </w:p>
    <w:p w:rsidR="00FA3E24" w:rsidRPr="006236A2" w:rsidRDefault="00FA3E24" w:rsidP="00886D3E">
      <w:pPr>
        <w:ind w:left="720"/>
        <w:jc w:val="both"/>
        <w:rPr>
          <w:rFonts w:asciiTheme="minorHAnsi" w:hAnsiTheme="minorHAnsi" w:cstheme="minorHAnsi"/>
        </w:rPr>
      </w:pPr>
      <w:r w:rsidRPr="006236A2">
        <w:rPr>
          <w:rFonts w:asciiTheme="minorHAnsi" w:hAnsiTheme="minorHAnsi" w:cstheme="minorHAnsi"/>
        </w:rPr>
        <w:t>The end-term examination would be a</w:t>
      </w:r>
      <w:r w:rsidR="009D0529">
        <w:rPr>
          <w:rFonts w:asciiTheme="minorHAnsi" w:hAnsiTheme="minorHAnsi" w:cstheme="minorHAnsi"/>
        </w:rPr>
        <w:t xml:space="preserve"> LIMITED </w:t>
      </w:r>
      <w:r>
        <w:rPr>
          <w:rFonts w:asciiTheme="minorHAnsi" w:hAnsiTheme="minorHAnsi" w:cstheme="minorHAnsi"/>
        </w:rPr>
        <w:t>open</w:t>
      </w:r>
      <w:r w:rsidRPr="006236A2">
        <w:rPr>
          <w:rFonts w:asciiTheme="minorHAnsi" w:hAnsiTheme="minorHAnsi" w:cstheme="minorHAnsi"/>
        </w:rPr>
        <w:t xml:space="preserve">-book examination evaluating the concepts learnt discussed during the course.  </w:t>
      </w:r>
    </w:p>
    <w:p w:rsidR="004B5873" w:rsidRPr="004B5873" w:rsidRDefault="004B5873" w:rsidP="004B5873">
      <w:pPr>
        <w:spacing w:before="100" w:beforeAutospacing="1" w:after="100" w:afterAutospacing="1"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6. Academic Integrity</w:t>
      </w:r>
    </w:p>
    <w:p w:rsidR="00A145F0" w:rsidRDefault="00FA3E24" w:rsidP="00FA3E24">
      <w:pPr>
        <w:jc w:val="both"/>
        <w:rPr>
          <w:rFonts w:asciiTheme="minorHAnsi" w:hAnsiTheme="minorHAnsi" w:cstheme="minorHAnsi"/>
        </w:rPr>
      </w:pPr>
      <w:r w:rsidRPr="00796C8A">
        <w:rPr>
          <w:rFonts w:asciiTheme="minorHAnsi" w:hAnsiTheme="minorHAnsi" w:cstheme="minorHAnsi"/>
        </w:rPr>
        <w:t>Students are expected to adhere to the guidelines given for ER Exercises, Quiz and End-Term.  All evaluation components are closed book unless it is explicitly specified by the instructor. Bringing Reading materials, Power Point Presentations, any electronic gadget including laptop and mobile phone to the exam hall would disqualify the students from appearing for the component. Copying in ER Exercises, Quiz, and End-Term would invite “F” in the whole component or even in the entire course depending on circumstances.  This would be applicable for those who aid copying as well as for those who copied the ideas from the other.</w:t>
      </w:r>
    </w:p>
    <w:p w:rsidR="00886D3E" w:rsidRDefault="00886D3E" w:rsidP="00886D3E">
      <w:pPr>
        <w:jc w:val="center"/>
      </w:pPr>
      <w:r>
        <w:rPr>
          <w:rFonts w:asciiTheme="minorHAnsi" w:hAnsiTheme="minorHAnsi" w:cstheme="minorHAnsi"/>
        </w:rPr>
        <w:t>********</w:t>
      </w:r>
    </w:p>
    <w:sectPr w:rsidR="00886D3E" w:rsidSect="00A145F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CE2242"/>
    <w:multiLevelType w:val="hybridMultilevel"/>
    <w:tmpl w:val="09E28698"/>
    <w:lvl w:ilvl="0" w:tplc="0409000F">
      <w:start w:val="1"/>
      <w:numFmt w:val="decimal"/>
      <w:lvlText w:val="%1."/>
      <w:lvlJc w:val="left"/>
      <w:pPr>
        <w:tabs>
          <w:tab w:val="num" w:pos="828"/>
        </w:tabs>
        <w:ind w:left="828"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362D2A9C"/>
    <w:multiLevelType w:val="hybridMultilevel"/>
    <w:tmpl w:val="4566B258"/>
    <w:lvl w:ilvl="0" w:tplc="996662C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55EE40E9"/>
    <w:multiLevelType w:val="hybridMultilevel"/>
    <w:tmpl w:val="C3FC2B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compat/>
  <w:rsids>
    <w:rsidRoot w:val="004B5873"/>
    <w:rsid w:val="002A5B9C"/>
    <w:rsid w:val="002E0E14"/>
    <w:rsid w:val="00487C02"/>
    <w:rsid w:val="004B5873"/>
    <w:rsid w:val="00522AA3"/>
    <w:rsid w:val="006964B4"/>
    <w:rsid w:val="00886D3E"/>
    <w:rsid w:val="009D0529"/>
    <w:rsid w:val="00A145F0"/>
    <w:rsid w:val="00A3268F"/>
    <w:rsid w:val="00AA7F89"/>
    <w:rsid w:val="00AC4782"/>
    <w:rsid w:val="00AE03E4"/>
    <w:rsid w:val="00B547EA"/>
    <w:rsid w:val="00BB5508"/>
    <w:rsid w:val="00D301F7"/>
    <w:rsid w:val="00E9383B"/>
    <w:rsid w:val="00EF4F7B"/>
    <w:rsid w:val="00F01E89"/>
    <w:rsid w:val="00F37D48"/>
    <w:rsid w:val="00FA3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s>
</file>

<file path=word/webSettings.xml><?xml version="1.0" encoding="utf-8"?>
<w:webSettings xmlns:r="http://schemas.openxmlformats.org/officeDocument/2006/relationships" xmlns:w="http://schemas.openxmlformats.org/wordprocessingml/2006/main">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4</Pages>
  <Words>830</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ssganesh</cp:lastModifiedBy>
  <cp:revision>8</cp:revision>
  <cp:lastPrinted>2012-04-02T04:34:00Z</cp:lastPrinted>
  <dcterms:created xsi:type="dcterms:W3CDTF">2012-07-25T12:54:00Z</dcterms:created>
  <dcterms:modified xsi:type="dcterms:W3CDTF">2012-07-27T05:30:00Z</dcterms:modified>
</cp:coreProperties>
</file>