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59D" w:rsidRPr="00EE6EF2" w:rsidRDefault="00DA059D" w:rsidP="00DA059D">
      <w:pPr>
        <w:widowControl w:val="0"/>
        <w:autoSpaceDE w:val="0"/>
        <w:autoSpaceDN w:val="0"/>
        <w:adjustRightInd w:val="0"/>
        <w:ind w:right="-900"/>
        <w:rPr>
          <w:rFonts w:ascii="Verdana" w:hAnsi="Verdana"/>
          <w:b/>
          <w:i/>
          <w:color w:val="002060"/>
        </w:rPr>
      </w:pPr>
      <w:r w:rsidRPr="00EE6EF2">
        <w:rPr>
          <w:rFonts w:ascii="Verdana" w:hAnsi="Verdana"/>
          <w:b/>
          <w:i/>
          <w:color w:val="002060"/>
        </w:rPr>
        <w:t>3Continent Master of Global Management    2012-2013</w:t>
      </w:r>
    </w:p>
    <w:p w:rsidR="00DA059D" w:rsidRDefault="00DA059D" w:rsidP="00DA059D">
      <w:pPr>
        <w:widowControl w:val="0"/>
        <w:autoSpaceDE w:val="0"/>
        <w:autoSpaceDN w:val="0"/>
        <w:adjustRightInd w:val="0"/>
        <w:ind w:right="-900"/>
        <w:rPr>
          <w:rFonts w:ascii="Verdana" w:hAnsi="Verdana"/>
        </w:rPr>
      </w:pPr>
    </w:p>
    <w:p w:rsidR="00DA059D" w:rsidRDefault="00DA059D" w:rsidP="00DA059D">
      <w:pPr>
        <w:widowControl w:val="0"/>
        <w:autoSpaceDE w:val="0"/>
        <w:autoSpaceDN w:val="0"/>
        <w:adjustRightInd w:val="0"/>
        <w:ind w:right="-900"/>
      </w:pPr>
      <w:r>
        <w:rPr>
          <w:noProof/>
        </w:rPr>
        <w:drawing>
          <wp:inline distT="0" distB="0" distL="0" distR="0">
            <wp:extent cx="1493520" cy="486410"/>
            <wp:effectExtent l="19050" t="0" r="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7"/>
                    <a:srcRect/>
                    <a:stretch>
                      <a:fillRect/>
                    </a:stretch>
                  </pic:blipFill>
                  <pic:spPr bwMode="auto">
                    <a:xfrm>
                      <a:off x="0" y="0"/>
                      <a:ext cx="1493520" cy="486410"/>
                    </a:xfrm>
                    <a:prstGeom prst="rect">
                      <a:avLst/>
                    </a:prstGeom>
                    <a:noFill/>
                    <a:ln w="9525">
                      <a:noFill/>
                      <a:miter lim="800000"/>
                      <a:headEnd/>
                      <a:tailEnd/>
                    </a:ln>
                  </pic:spPr>
                </pic:pic>
              </a:graphicData>
            </a:graphic>
          </wp:inline>
        </w:drawing>
      </w:r>
      <w:r>
        <w:t xml:space="preserve">         </w:t>
      </w:r>
      <w:r>
        <w:rPr>
          <w:noProof/>
        </w:rPr>
        <w:drawing>
          <wp:inline distT="0" distB="0" distL="0" distR="0">
            <wp:extent cx="1946275" cy="436245"/>
            <wp:effectExtent l="19050" t="0" r="0" b="0"/>
            <wp:docPr id="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8"/>
                    <a:srcRect/>
                    <a:stretch>
                      <a:fillRect/>
                    </a:stretch>
                  </pic:blipFill>
                  <pic:spPr bwMode="auto">
                    <a:xfrm>
                      <a:off x="0" y="0"/>
                      <a:ext cx="1946275" cy="436245"/>
                    </a:xfrm>
                    <a:prstGeom prst="rect">
                      <a:avLst/>
                    </a:prstGeom>
                    <a:noFill/>
                    <a:ln w="9525">
                      <a:noFill/>
                      <a:miter lim="800000"/>
                      <a:headEnd/>
                      <a:tailEnd/>
                    </a:ln>
                  </pic:spPr>
                </pic:pic>
              </a:graphicData>
            </a:graphic>
          </wp:inline>
        </w:drawing>
      </w:r>
      <w:r>
        <w:t xml:space="preserve">     </w:t>
      </w:r>
      <w:r>
        <w:rPr>
          <w:noProof/>
        </w:rPr>
        <w:drawing>
          <wp:inline distT="0" distB="0" distL="0" distR="0">
            <wp:extent cx="2089150" cy="394335"/>
            <wp:effectExtent l="19050" t="0" r="6350"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9"/>
                    <a:srcRect/>
                    <a:stretch>
                      <a:fillRect/>
                    </a:stretch>
                  </pic:blipFill>
                  <pic:spPr bwMode="auto">
                    <a:xfrm>
                      <a:off x="0" y="0"/>
                      <a:ext cx="2089150" cy="394335"/>
                    </a:xfrm>
                    <a:prstGeom prst="rect">
                      <a:avLst/>
                    </a:prstGeom>
                    <a:noFill/>
                    <a:ln w="9525">
                      <a:noFill/>
                      <a:miter lim="800000"/>
                      <a:headEnd/>
                      <a:tailEnd/>
                    </a:ln>
                  </pic:spPr>
                </pic:pic>
              </a:graphicData>
            </a:graphic>
          </wp:inline>
        </w:drawing>
      </w:r>
    </w:p>
    <w:p w:rsidR="00DA059D" w:rsidRPr="00B06CD7" w:rsidRDefault="00DA059D" w:rsidP="00DA059D">
      <w:pPr>
        <w:ind w:right="-252"/>
        <w:rPr>
          <w:rFonts w:ascii="Garamond" w:hAnsi="Garamond"/>
          <w:b/>
          <w:sz w:val="18"/>
          <w:szCs w:val="18"/>
        </w:rPr>
      </w:pPr>
      <w:r>
        <w:rPr>
          <w:rFonts w:ascii="Garamond" w:hAnsi="Garamond"/>
          <w:sz w:val="18"/>
        </w:rPr>
        <w:t xml:space="preserve">  </w:t>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t xml:space="preserve">         </w:t>
      </w:r>
      <w:r w:rsidRPr="00B06CD7">
        <w:rPr>
          <w:rFonts w:ascii="Garamond" w:hAnsi="Garamond"/>
          <w:sz w:val="16"/>
          <w:szCs w:val="16"/>
        </w:rPr>
        <w:t xml:space="preserve"> </w:t>
      </w:r>
      <w:r w:rsidRPr="00B06CD7">
        <w:rPr>
          <w:rFonts w:ascii="Garamond" w:hAnsi="Garamond"/>
          <w:b/>
          <w:sz w:val="18"/>
          <w:szCs w:val="18"/>
        </w:rPr>
        <w:t>Graduate School</w:t>
      </w:r>
      <w:r>
        <w:rPr>
          <w:rFonts w:ascii="Garamond" w:hAnsi="Garamond"/>
          <w:b/>
          <w:sz w:val="18"/>
          <w:szCs w:val="18"/>
        </w:rPr>
        <w:t xml:space="preserve"> of Business </w:t>
      </w:r>
      <w:r w:rsidRPr="00B06CD7">
        <w:rPr>
          <w:rFonts w:ascii="Garamond" w:hAnsi="Garamond"/>
          <w:b/>
          <w:sz w:val="18"/>
          <w:szCs w:val="18"/>
        </w:rPr>
        <w:t>Administration</w:t>
      </w:r>
    </w:p>
    <w:p w:rsidR="00DA059D" w:rsidRDefault="00DA059D" w:rsidP="00DA059D">
      <w:pPr>
        <w:tabs>
          <w:tab w:val="left" w:pos="2977"/>
          <w:tab w:val="left" w:pos="5812"/>
        </w:tabs>
        <w:rPr>
          <w:rFonts w:ascii="Verdana" w:hAnsi="Verdana"/>
        </w:rPr>
      </w:pPr>
    </w:p>
    <w:p w:rsidR="00DA059D" w:rsidRDefault="00DA059D" w:rsidP="00DA059D">
      <w:pPr>
        <w:tabs>
          <w:tab w:val="left" w:pos="2977"/>
          <w:tab w:val="left" w:pos="5812"/>
        </w:tabs>
        <w:rPr>
          <w:rFonts w:ascii="Verdana" w:hAnsi="Verdana"/>
        </w:rPr>
      </w:pPr>
    </w:p>
    <w:p w:rsidR="00DA059D" w:rsidRDefault="00DA059D" w:rsidP="00DA059D">
      <w:pPr>
        <w:tabs>
          <w:tab w:val="left" w:pos="2977"/>
          <w:tab w:val="left" w:pos="5812"/>
        </w:tabs>
        <w:rPr>
          <w:rFonts w:ascii="Verdana" w:hAnsi="Verdana"/>
        </w:rPr>
      </w:pPr>
    </w:p>
    <w:p w:rsidR="00DA059D" w:rsidRPr="002E0DA5" w:rsidRDefault="00DA059D" w:rsidP="00DA059D">
      <w:pPr>
        <w:tabs>
          <w:tab w:val="left" w:pos="2977"/>
          <w:tab w:val="left" w:pos="5812"/>
        </w:tabs>
        <w:rPr>
          <w:rFonts w:ascii="Verdana" w:hAnsi="Verdana"/>
        </w:rPr>
      </w:pPr>
      <w:r>
        <w:rPr>
          <w:rFonts w:ascii="Verdana" w:hAnsi="Verdana"/>
        </w:rPr>
        <w:t xml:space="preserve">_____________________________________________________________ </w:t>
      </w:r>
    </w:p>
    <w:p w:rsidR="00DA059D" w:rsidRDefault="00DA059D" w:rsidP="00DA059D">
      <w:pPr>
        <w:pStyle w:val="Title"/>
        <w:jc w:val="left"/>
        <w:rPr>
          <w:color w:val="002060"/>
        </w:rPr>
      </w:pPr>
    </w:p>
    <w:p w:rsidR="00DA059D" w:rsidRPr="00DA059D" w:rsidRDefault="00DA059D" w:rsidP="00DA059D"/>
    <w:p w:rsidR="00854800" w:rsidRPr="00FF5C0D" w:rsidRDefault="00854800" w:rsidP="00854800">
      <w:pPr>
        <w:pStyle w:val="Standaard1"/>
        <w:tabs>
          <w:tab w:val="left" w:pos="2977"/>
          <w:tab w:val="left" w:pos="5812"/>
        </w:tabs>
        <w:spacing w:after="0" w:line="100" w:lineRule="atLeast"/>
        <w:rPr>
          <w:rFonts w:ascii="Verdana" w:hAnsi="Verdana"/>
          <w:b/>
          <w:i w:val="0"/>
          <w:color w:val="365F91" w:themeColor="accent1" w:themeShade="BF"/>
          <w:sz w:val="32"/>
          <w:szCs w:val="32"/>
        </w:rPr>
      </w:pPr>
      <w:r w:rsidRPr="00FF5C0D">
        <w:rPr>
          <w:rFonts w:ascii="Verdana" w:hAnsi="Verdana"/>
          <w:b/>
          <w:i w:val="0"/>
          <w:color w:val="365F91" w:themeColor="accent1" w:themeShade="BF"/>
          <w:sz w:val="32"/>
          <w:szCs w:val="32"/>
        </w:rPr>
        <w:t>Global Human Resource Management</w:t>
      </w: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Instructor:</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Dr. Andrew Dutta</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Email:</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666E49"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hyperlink r:id="rId10" w:history="1">
        <w:r w:rsidR="00481880" w:rsidRPr="00FF5C0D">
          <w:rPr>
            <w:rStyle w:val="Hyperlink"/>
            <w:rFonts w:ascii="Verdana" w:hAnsi="Verdana"/>
            <w:i w:val="0"/>
            <w:color w:val="365F91" w:themeColor="accent1" w:themeShade="BF"/>
            <w:sz w:val="20"/>
            <w:szCs w:val="20"/>
          </w:rPr>
          <w:t>adutta@ximb.ac.in</w:t>
        </w:r>
      </w:hyperlink>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b/>
          <w:i w:val="0"/>
          <w:color w:val="365F91" w:themeColor="accent1" w:themeShade="BF"/>
          <w:sz w:val="20"/>
          <w:szCs w:val="20"/>
        </w:rPr>
      </w:pPr>
      <w:r w:rsidRPr="00FF5C0D">
        <w:rPr>
          <w:rFonts w:ascii="Verdana" w:hAnsi="Verdana"/>
          <w:b/>
          <w:i w:val="0"/>
          <w:color w:val="365F91" w:themeColor="accent1" w:themeShade="BF"/>
          <w:sz w:val="20"/>
          <w:szCs w:val="20"/>
        </w:rPr>
        <w:t>Office Hours:</w:t>
      </w: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481880" w:rsidRPr="00FF5C0D" w:rsidRDefault="00481880"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By appointment contact (</w:t>
      </w:r>
      <w:hyperlink r:id="rId11" w:history="1">
        <w:r w:rsidRPr="00FF5C0D">
          <w:rPr>
            <w:rStyle w:val="Hyperlink"/>
            <w:rFonts w:ascii="Verdana" w:hAnsi="Verdana"/>
            <w:i w:val="0"/>
            <w:color w:val="365F91" w:themeColor="accent1" w:themeShade="BF"/>
            <w:sz w:val="20"/>
            <w:szCs w:val="20"/>
          </w:rPr>
          <w:t>sangeeta@ximb.ac.in</w:t>
        </w:r>
      </w:hyperlink>
      <w:r w:rsidRPr="00FF5C0D">
        <w:rPr>
          <w:rFonts w:ascii="Verdana" w:hAnsi="Verdana"/>
          <w:i w:val="0"/>
          <w:color w:val="365F91" w:themeColor="accent1" w:themeShade="BF"/>
          <w:sz w:val="20"/>
          <w:szCs w:val="20"/>
        </w:rPr>
        <w:t xml:space="preserve">) / 0674 </w:t>
      </w:r>
      <w:r w:rsidR="00E11EE6" w:rsidRPr="00FF5C0D">
        <w:rPr>
          <w:rFonts w:ascii="Verdana" w:hAnsi="Verdana"/>
          <w:i w:val="0"/>
          <w:color w:val="365F91" w:themeColor="accent1" w:themeShade="BF"/>
          <w:sz w:val="20"/>
          <w:szCs w:val="20"/>
        </w:rPr>
        <w:t>–</w:t>
      </w:r>
      <w:r w:rsidRPr="00FF5C0D">
        <w:rPr>
          <w:rFonts w:ascii="Verdana" w:hAnsi="Verdana"/>
          <w:i w:val="0"/>
          <w:color w:val="365F91" w:themeColor="accent1" w:themeShade="BF"/>
          <w:sz w:val="20"/>
          <w:szCs w:val="20"/>
        </w:rPr>
        <w:t xml:space="preserve"> </w:t>
      </w:r>
      <w:r w:rsidR="00F60D55" w:rsidRPr="00FF5C0D">
        <w:rPr>
          <w:rFonts w:ascii="Verdana" w:hAnsi="Verdana"/>
          <w:i w:val="0"/>
          <w:color w:val="365F91" w:themeColor="accent1" w:themeShade="BF"/>
          <w:sz w:val="20"/>
          <w:szCs w:val="20"/>
        </w:rPr>
        <w:t>6647</w:t>
      </w:r>
      <w:r w:rsidRPr="00FF5C0D">
        <w:rPr>
          <w:rFonts w:ascii="Verdana" w:hAnsi="Verdana"/>
          <w:i w:val="0"/>
          <w:color w:val="365F91" w:themeColor="accent1" w:themeShade="BF"/>
          <w:sz w:val="20"/>
          <w:szCs w:val="20"/>
        </w:rPr>
        <w:t>710</w:t>
      </w:r>
    </w:p>
    <w:p w:rsidR="00571974" w:rsidRPr="00FF5C0D" w:rsidRDefault="00571974"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571974" w:rsidRPr="00FF5C0D" w:rsidRDefault="00571974"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__________________________________________________________________</w:t>
      </w:r>
    </w:p>
    <w:p w:rsidR="00E11EE6" w:rsidRPr="00FF5C0D" w:rsidRDefault="00E11EE6" w:rsidP="00854800">
      <w:pPr>
        <w:pStyle w:val="Standaard1"/>
        <w:tabs>
          <w:tab w:val="left" w:pos="2977"/>
          <w:tab w:val="left" w:pos="5812"/>
        </w:tabs>
        <w:spacing w:after="0" w:line="100" w:lineRule="atLeast"/>
        <w:rPr>
          <w:rFonts w:ascii="Verdana" w:hAnsi="Verdana"/>
          <w:i w:val="0"/>
          <w:color w:val="365F91" w:themeColor="accent1" w:themeShade="BF"/>
          <w:sz w:val="20"/>
          <w:szCs w:val="20"/>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7C7C60">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 xml:space="preserve"> Course Texts </w:t>
      </w:r>
    </w:p>
    <w:p w:rsidR="007C7C60" w:rsidRPr="00FF5C0D" w:rsidRDefault="007C7C60" w:rsidP="007C7C60">
      <w:pPr>
        <w:rPr>
          <w:rFonts w:ascii="Verdana" w:hAnsi="Verdana" w:cs="Calibri"/>
          <w:b/>
          <w:color w:val="365F91" w:themeColor="accent1" w:themeShade="BF"/>
          <w:sz w:val="20"/>
          <w:szCs w:val="20"/>
          <w:lang w:eastAsia="ar-SA"/>
        </w:rPr>
      </w:pPr>
    </w:p>
    <w:p w:rsidR="007C7C60" w:rsidRPr="00FF5C0D" w:rsidRDefault="007C7C60" w:rsidP="007C7C60">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ab/>
        <w:t>Recommended Textbooks</w:t>
      </w:r>
    </w:p>
    <w:p w:rsidR="007C7C60" w:rsidRPr="00FF5C0D" w:rsidRDefault="007C7C60" w:rsidP="007C7C60">
      <w:pPr>
        <w:pStyle w:val="BodyTextIndent"/>
        <w:ind w:left="0"/>
        <w:jc w:val="both"/>
        <w:rPr>
          <w:b/>
          <w:bCs/>
          <w:color w:val="365F91" w:themeColor="accent1" w:themeShade="BF"/>
          <w:sz w:val="20"/>
          <w:szCs w:val="20"/>
        </w:rPr>
      </w:pPr>
    </w:p>
    <w:p w:rsidR="007C7C60" w:rsidRPr="00FF5C0D" w:rsidRDefault="007C7C60" w:rsidP="007C7C60">
      <w:pPr>
        <w:pStyle w:val="BodyTextIndent"/>
        <w:ind w:left="1260"/>
        <w:jc w:val="both"/>
        <w:rPr>
          <w:color w:val="365F91" w:themeColor="accent1" w:themeShade="BF"/>
          <w:sz w:val="20"/>
          <w:szCs w:val="20"/>
        </w:rPr>
      </w:pPr>
      <w:r w:rsidRPr="00FF5C0D">
        <w:rPr>
          <w:rStyle w:val="apple-style-span"/>
          <w:color w:val="365F91" w:themeColor="accent1" w:themeShade="BF"/>
          <w:sz w:val="20"/>
          <w:szCs w:val="20"/>
          <w:shd w:val="clear" w:color="auto" w:fill="FFFFFF"/>
        </w:rPr>
        <w:t xml:space="preserve">Dowling PJ, Festing, M &amp; Engle, AD. 2008. </w:t>
      </w:r>
      <w:r w:rsidRPr="00FF5C0D">
        <w:rPr>
          <w:rStyle w:val="apple-style-span"/>
          <w:b/>
          <w:color w:val="365F91" w:themeColor="accent1" w:themeShade="BF"/>
          <w:sz w:val="20"/>
          <w:szCs w:val="20"/>
          <w:shd w:val="clear" w:color="auto" w:fill="FFFFFF"/>
        </w:rPr>
        <w:t>International Human Resource Management: Managing People in a Multinational Context.</w:t>
      </w:r>
      <w:r w:rsidRPr="00FF5C0D">
        <w:rPr>
          <w:rStyle w:val="apple-style-span"/>
          <w:color w:val="365F91" w:themeColor="accent1" w:themeShade="BF"/>
          <w:sz w:val="20"/>
          <w:szCs w:val="20"/>
          <w:shd w:val="clear" w:color="auto" w:fill="FFFFFF"/>
        </w:rPr>
        <w:t xml:space="preserve"> (5th Edition) London: Cengage Learning.</w:t>
      </w:r>
      <w:r w:rsidRPr="00FF5C0D">
        <w:rPr>
          <w:color w:val="365F91" w:themeColor="accent1" w:themeShade="BF"/>
          <w:sz w:val="20"/>
          <w:szCs w:val="20"/>
        </w:rPr>
        <w:t xml:space="preserve"> (DWS)</w:t>
      </w:r>
    </w:p>
    <w:p w:rsidR="007C7C60" w:rsidRPr="00FF5C0D" w:rsidRDefault="007C7C60" w:rsidP="007C7C60">
      <w:pPr>
        <w:pStyle w:val="BodyTextIndent"/>
        <w:ind w:left="1260"/>
        <w:jc w:val="both"/>
        <w:rPr>
          <w:color w:val="365F91" w:themeColor="accent1" w:themeShade="BF"/>
          <w:sz w:val="20"/>
          <w:szCs w:val="20"/>
        </w:rPr>
      </w:pPr>
    </w:p>
    <w:p w:rsidR="007C7C60" w:rsidRPr="00FF5C0D" w:rsidRDefault="007C7C60" w:rsidP="007C7C60">
      <w:pPr>
        <w:pStyle w:val="BodyTextIndent"/>
        <w:ind w:left="1260"/>
        <w:jc w:val="both"/>
        <w:rPr>
          <w:color w:val="365F91" w:themeColor="accent1" w:themeShade="BF"/>
          <w:sz w:val="20"/>
          <w:szCs w:val="20"/>
        </w:rPr>
      </w:pPr>
      <w:r w:rsidRPr="00FF5C0D">
        <w:rPr>
          <w:color w:val="365F91" w:themeColor="accent1" w:themeShade="BF"/>
          <w:sz w:val="20"/>
          <w:szCs w:val="20"/>
        </w:rPr>
        <w:t xml:space="preserve">Mendenhall, M and Oddou, G. and Stahl G. K. </w:t>
      </w:r>
      <w:r w:rsidRPr="00FF5C0D">
        <w:rPr>
          <w:b/>
          <w:bCs/>
          <w:color w:val="365F91" w:themeColor="accent1" w:themeShade="BF"/>
          <w:sz w:val="20"/>
          <w:szCs w:val="20"/>
        </w:rPr>
        <w:t>Readings and Cases in International Human Resource Management</w:t>
      </w:r>
      <w:r w:rsidRPr="00FF5C0D">
        <w:rPr>
          <w:color w:val="365F91" w:themeColor="accent1" w:themeShade="BF"/>
          <w:sz w:val="20"/>
          <w:szCs w:val="20"/>
        </w:rPr>
        <w:t>, 4th Ed. Routledge, 2006 (MO)</w:t>
      </w:r>
    </w:p>
    <w:p w:rsidR="007C7C60" w:rsidRPr="00FF5C0D" w:rsidRDefault="007C7C60" w:rsidP="007C7C60">
      <w:pPr>
        <w:pStyle w:val="BodyTextIndent"/>
        <w:ind w:left="1260"/>
        <w:jc w:val="both"/>
        <w:rPr>
          <w:color w:val="365F91" w:themeColor="accent1" w:themeShade="BF"/>
          <w:sz w:val="20"/>
          <w:szCs w:val="20"/>
        </w:rPr>
      </w:pPr>
    </w:p>
    <w:p w:rsidR="007C7C60" w:rsidRPr="00FF5C0D" w:rsidRDefault="007C7C60" w:rsidP="007C7C60">
      <w:pPr>
        <w:pStyle w:val="BodyTextIndent"/>
        <w:jc w:val="both"/>
        <w:rPr>
          <w:color w:val="365F91" w:themeColor="accent1" w:themeShade="BF"/>
          <w:sz w:val="20"/>
          <w:szCs w:val="20"/>
        </w:rPr>
      </w:pPr>
    </w:p>
    <w:p w:rsidR="009D222F" w:rsidRDefault="009D222F" w:rsidP="007C7C60">
      <w:pPr>
        <w:pStyle w:val="BodyTextIndent"/>
        <w:ind w:left="720"/>
        <w:jc w:val="both"/>
        <w:rPr>
          <w:b/>
          <w:bCs/>
          <w:color w:val="365F91" w:themeColor="accent1" w:themeShade="BF"/>
          <w:sz w:val="20"/>
          <w:szCs w:val="20"/>
        </w:rPr>
      </w:pPr>
    </w:p>
    <w:p w:rsidR="00346DB8" w:rsidRDefault="00346DB8" w:rsidP="007C7C60">
      <w:pPr>
        <w:pStyle w:val="BodyTextIndent"/>
        <w:ind w:left="720"/>
        <w:jc w:val="both"/>
        <w:rPr>
          <w:b/>
          <w:bCs/>
          <w:color w:val="365F91" w:themeColor="accent1" w:themeShade="BF"/>
          <w:sz w:val="20"/>
          <w:szCs w:val="20"/>
        </w:rPr>
      </w:pPr>
    </w:p>
    <w:p w:rsidR="00346DB8" w:rsidRPr="00FF5C0D" w:rsidRDefault="00346DB8" w:rsidP="007C7C60">
      <w:pPr>
        <w:pStyle w:val="BodyTextIndent"/>
        <w:ind w:left="720"/>
        <w:jc w:val="both"/>
        <w:rPr>
          <w:b/>
          <w:bCs/>
          <w:color w:val="365F91" w:themeColor="accent1" w:themeShade="BF"/>
          <w:sz w:val="20"/>
          <w:szCs w:val="20"/>
        </w:rPr>
      </w:pPr>
    </w:p>
    <w:p w:rsidR="007C7C60" w:rsidRPr="00FF5C0D" w:rsidRDefault="007C7C60" w:rsidP="007C7C60">
      <w:pPr>
        <w:pStyle w:val="BodyTextIndent"/>
        <w:ind w:left="720"/>
        <w:jc w:val="both"/>
        <w:rPr>
          <w:b/>
          <w:bCs/>
          <w:color w:val="365F91" w:themeColor="accent1" w:themeShade="BF"/>
          <w:sz w:val="20"/>
          <w:szCs w:val="20"/>
        </w:rPr>
      </w:pPr>
      <w:r w:rsidRPr="00FF5C0D">
        <w:rPr>
          <w:b/>
          <w:bCs/>
          <w:color w:val="365F91" w:themeColor="accent1" w:themeShade="BF"/>
          <w:sz w:val="20"/>
          <w:szCs w:val="20"/>
        </w:rPr>
        <w:lastRenderedPageBreak/>
        <w:t>Journals</w:t>
      </w:r>
    </w:p>
    <w:p w:rsidR="007C7C60" w:rsidRPr="00FF5C0D" w:rsidRDefault="007C7C60" w:rsidP="007C7C60">
      <w:pPr>
        <w:pStyle w:val="BodyTextIndent"/>
        <w:ind w:left="720"/>
        <w:jc w:val="both"/>
        <w:rPr>
          <w:b/>
          <w:bCs/>
          <w:color w:val="365F91" w:themeColor="accent1" w:themeShade="BF"/>
          <w:sz w:val="20"/>
          <w:szCs w:val="20"/>
        </w:rPr>
      </w:pPr>
    </w:p>
    <w:p w:rsidR="007C7C60" w:rsidRPr="00FF5C0D" w:rsidRDefault="007C7C60" w:rsidP="007C7C60">
      <w:pPr>
        <w:widowControl w:val="0"/>
        <w:autoSpaceDE w:val="0"/>
        <w:autoSpaceDN w:val="0"/>
        <w:adjustRightInd w:val="0"/>
        <w:spacing w:before="101"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Academy of Management Review </w:t>
      </w:r>
    </w:p>
    <w:p w:rsidR="007C7C60" w:rsidRPr="00FF5C0D" w:rsidRDefault="007C7C60" w:rsidP="007C7C60">
      <w:pPr>
        <w:widowControl w:val="0"/>
        <w:autoSpaceDE w:val="0"/>
        <w:autoSpaceDN w:val="0"/>
        <w:adjustRightInd w:val="0"/>
        <w:spacing w:before="13"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Academy Journal of Management </w:t>
      </w:r>
    </w:p>
    <w:p w:rsidR="007C7C60" w:rsidRPr="00FF5C0D" w:rsidRDefault="007C7C60" w:rsidP="007C7C60">
      <w:pPr>
        <w:widowControl w:val="0"/>
        <w:tabs>
          <w:tab w:val="left" w:pos="10350"/>
        </w:tabs>
        <w:autoSpaceDE w:val="0"/>
        <w:autoSpaceDN w:val="0"/>
        <w:adjustRightInd w:val="0"/>
        <w:spacing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Journal of International Business Studies </w:t>
      </w:r>
    </w:p>
    <w:p w:rsidR="007C7C60" w:rsidRPr="00FF5C0D" w:rsidRDefault="007C7C60" w:rsidP="007C7C60">
      <w:pPr>
        <w:widowControl w:val="0"/>
        <w:tabs>
          <w:tab w:val="left" w:pos="10350"/>
        </w:tabs>
        <w:autoSpaceDE w:val="0"/>
        <w:autoSpaceDN w:val="0"/>
        <w:adjustRightInd w:val="0"/>
        <w:spacing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Journal of Management </w:t>
      </w:r>
    </w:p>
    <w:p w:rsidR="007C7C60" w:rsidRPr="00FF5C0D" w:rsidRDefault="007C7C60" w:rsidP="007C7C60">
      <w:pPr>
        <w:widowControl w:val="0"/>
        <w:tabs>
          <w:tab w:val="left" w:pos="10350"/>
        </w:tabs>
        <w:autoSpaceDE w:val="0"/>
        <w:autoSpaceDN w:val="0"/>
        <w:adjustRightInd w:val="0"/>
        <w:spacing w:before="19"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The International Journal of Human Resource Management </w:t>
      </w:r>
    </w:p>
    <w:p w:rsidR="007C7C60" w:rsidRPr="00FF5C0D" w:rsidRDefault="007C7C60" w:rsidP="007C7C60">
      <w:pPr>
        <w:widowControl w:val="0"/>
        <w:tabs>
          <w:tab w:val="left" w:pos="10350"/>
        </w:tabs>
        <w:autoSpaceDE w:val="0"/>
        <w:autoSpaceDN w:val="0"/>
        <w:adjustRightInd w:val="0"/>
        <w:spacing w:before="19"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Asia Pacific Journal of Human Resources </w:t>
      </w:r>
    </w:p>
    <w:p w:rsidR="007C7C60" w:rsidRPr="00FF5C0D" w:rsidRDefault="007C7C60" w:rsidP="007C7C60">
      <w:pPr>
        <w:widowControl w:val="0"/>
        <w:autoSpaceDE w:val="0"/>
        <w:autoSpaceDN w:val="0"/>
        <w:adjustRightInd w:val="0"/>
        <w:spacing w:before="15" w:line="207"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Harvard Business Review </w:t>
      </w:r>
    </w:p>
    <w:p w:rsidR="007C7C60" w:rsidRPr="00FF5C0D" w:rsidRDefault="007C7C60" w:rsidP="007C7C60">
      <w:pPr>
        <w:widowControl w:val="0"/>
        <w:autoSpaceDE w:val="0"/>
        <w:autoSpaceDN w:val="0"/>
        <w:adjustRightInd w:val="0"/>
        <w:spacing w:before="1" w:line="198" w:lineRule="exact"/>
        <w:ind w:left="1799"/>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California Management Review </w:t>
      </w:r>
    </w:p>
    <w:p w:rsidR="007C7C60" w:rsidRPr="00FF5C0D" w:rsidRDefault="007C7C60" w:rsidP="007C7C60">
      <w:pPr>
        <w:widowControl w:val="0"/>
        <w:autoSpaceDE w:val="0"/>
        <w:autoSpaceDN w:val="0"/>
        <w:adjustRightInd w:val="0"/>
        <w:spacing w:line="210" w:lineRule="exact"/>
        <w:ind w:left="1799" w:right="31"/>
        <w:rPr>
          <w:rFonts w:ascii="Verdana" w:hAnsi="Verdana"/>
          <w:color w:val="365F91" w:themeColor="accent1" w:themeShade="BF"/>
          <w:spacing w:val="-2"/>
          <w:sz w:val="20"/>
          <w:szCs w:val="20"/>
        </w:rPr>
      </w:pPr>
      <w:r w:rsidRPr="00FF5C0D">
        <w:rPr>
          <w:rFonts w:ascii="Verdana" w:hAnsi="Verdana"/>
          <w:color w:val="365F91" w:themeColor="accent1" w:themeShade="BF"/>
          <w:spacing w:val="-4"/>
          <w:sz w:val="20"/>
          <w:szCs w:val="20"/>
        </w:rPr>
        <w:t xml:space="preserve">European Journal of Cultural Studies </w:t>
      </w:r>
      <w:r w:rsidRPr="00FF5C0D">
        <w:rPr>
          <w:rFonts w:ascii="Verdana" w:hAnsi="Verdana"/>
          <w:color w:val="365F91" w:themeColor="accent1" w:themeShade="BF"/>
          <w:spacing w:val="-4"/>
          <w:sz w:val="20"/>
          <w:szCs w:val="20"/>
        </w:rPr>
        <w:br/>
        <w:t xml:space="preserve">Human resource Management </w:t>
      </w:r>
      <w:r w:rsidRPr="00FF5C0D">
        <w:rPr>
          <w:rFonts w:ascii="Verdana" w:hAnsi="Verdana"/>
          <w:color w:val="365F91" w:themeColor="accent1" w:themeShade="BF"/>
          <w:spacing w:val="-4"/>
          <w:sz w:val="20"/>
          <w:szCs w:val="20"/>
        </w:rPr>
        <w:br/>
        <w:t xml:space="preserve">Human Resource Management </w:t>
      </w:r>
      <w:r w:rsidRPr="00FF5C0D">
        <w:rPr>
          <w:rFonts w:ascii="Verdana" w:hAnsi="Verdana"/>
          <w:color w:val="365F91" w:themeColor="accent1" w:themeShade="BF"/>
          <w:spacing w:val="-2"/>
          <w:sz w:val="20"/>
          <w:szCs w:val="20"/>
        </w:rPr>
        <w:t xml:space="preserve">Journal </w:t>
      </w:r>
    </w:p>
    <w:p w:rsidR="007C7C60" w:rsidRPr="00FF5C0D" w:rsidRDefault="007C7C60" w:rsidP="007C7C60">
      <w:pPr>
        <w:widowControl w:val="0"/>
        <w:tabs>
          <w:tab w:val="left" w:pos="10350"/>
        </w:tabs>
        <w:autoSpaceDE w:val="0"/>
        <w:autoSpaceDN w:val="0"/>
        <w:adjustRightInd w:val="0"/>
        <w:spacing w:before="22" w:line="20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International Journal of Intercultural Relations Journal of Managerial Psychology </w:t>
      </w:r>
    </w:p>
    <w:p w:rsidR="007C7C60" w:rsidRPr="00FF5C0D" w:rsidRDefault="007C7C60" w:rsidP="007C7C60">
      <w:pPr>
        <w:widowControl w:val="0"/>
        <w:autoSpaceDE w:val="0"/>
        <w:autoSpaceDN w:val="0"/>
        <w:adjustRightInd w:val="0"/>
        <w:spacing w:line="220" w:lineRule="exact"/>
        <w:ind w:left="1799" w:right="31"/>
        <w:jc w:val="both"/>
        <w:rPr>
          <w:rFonts w:ascii="Verdana" w:hAnsi="Verdana"/>
          <w:color w:val="365F91" w:themeColor="accent1" w:themeShade="BF"/>
          <w:spacing w:val="-4"/>
          <w:sz w:val="20"/>
          <w:szCs w:val="20"/>
        </w:rPr>
      </w:pPr>
      <w:r w:rsidRPr="00FF5C0D">
        <w:rPr>
          <w:rFonts w:ascii="Verdana" w:hAnsi="Verdana"/>
          <w:color w:val="365F91" w:themeColor="accent1" w:themeShade="BF"/>
          <w:spacing w:val="-4"/>
          <w:sz w:val="20"/>
          <w:szCs w:val="20"/>
        </w:rPr>
        <w:t xml:space="preserve">Management International Review </w:t>
      </w:r>
    </w:p>
    <w:p w:rsidR="007C7C60" w:rsidRPr="00FF5C0D" w:rsidRDefault="007C7C60" w:rsidP="007C7C60">
      <w:pPr>
        <w:pStyle w:val="BodyTextIndent"/>
        <w:ind w:left="1695"/>
        <w:jc w:val="both"/>
        <w:rPr>
          <w:color w:val="365F91" w:themeColor="accent1" w:themeShade="BF"/>
          <w:sz w:val="20"/>
          <w:szCs w:val="20"/>
        </w:rPr>
      </w:pPr>
    </w:p>
    <w:p w:rsidR="007C7C60" w:rsidRPr="00FF5C0D" w:rsidRDefault="007C7C60" w:rsidP="007C7C60">
      <w:pPr>
        <w:pStyle w:val="BodyTextIndent"/>
        <w:jc w:val="both"/>
        <w:rPr>
          <w:color w:val="365F91" w:themeColor="accent1" w:themeShade="BF"/>
          <w:sz w:val="20"/>
          <w:szCs w:val="20"/>
        </w:rPr>
      </w:pPr>
    </w:p>
    <w:p w:rsidR="007C7C60" w:rsidRPr="00FF5C0D" w:rsidRDefault="007C7C60" w:rsidP="007C7C60">
      <w:pPr>
        <w:pStyle w:val="BodyTextIndent"/>
        <w:ind w:left="720"/>
        <w:jc w:val="both"/>
        <w:rPr>
          <w:b/>
          <w:bCs/>
          <w:color w:val="365F91" w:themeColor="accent1" w:themeShade="BF"/>
          <w:sz w:val="20"/>
          <w:szCs w:val="20"/>
        </w:rPr>
      </w:pPr>
      <w:r w:rsidRPr="00FF5C0D">
        <w:rPr>
          <w:b/>
          <w:bCs/>
          <w:color w:val="365F91" w:themeColor="accent1" w:themeShade="BF"/>
          <w:sz w:val="20"/>
          <w:szCs w:val="20"/>
        </w:rPr>
        <w:t>Periodicals</w:t>
      </w:r>
    </w:p>
    <w:p w:rsidR="007C7C60" w:rsidRPr="00FF5C0D" w:rsidRDefault="007C7C60" w:rsidP="007C7C60">
      <w:pPr>
        <w:pStyle w:val="BodyTextIndent"/>
        <w:ind w:left="720"/>
        <w:jc w:val="both"/>
        <w:rPr>
          <w:b/>
          <w:bCs/>
          <w:color w:val="365F91" w:themeColor="accent1" w:themeShade="BF"/>
          <w:sz w:val="20"/>
          <w:szCs w:val="20"/>
        </w:rPr>
      </w:pPr>
    </w:p>
    <w:p w:rsidR="007C7C60" w:rsidRPr="00FF5C0D" w:rsidRDefault="007C7C60" w:rsidP="007C7C60">
      <w:pPr>
        <w:pStyle w:val="BodyTextIndent"/>
        <w:numPr>
          <w:ilvl w:val="0"/>
          <w:numId w:val="3"/>
        </w:numPr>
        <w:jc w:val="both"/>
        <w:rPr>
          <w:color w:val="365F91" w:themeColor="accent1" w:themeShade="BF"/>
          <w:sz w:val="20"/>
          <w:szCs w:val="20"/>
        </w:rPr>
      </w:pPr>
      <w:r w:rsidRPr="00FF5C0D">
        <w:rPr>
          <w:color w:val="365F91" w:themeColor="accent1" w:themeShade="BF"/>
          <w:sz w:val="20"/>
          <w:szCs w:val="20"/>
        </w:rPr>
        <w:t>HR Magazine</w:t>
      </w:r>
    </w:p>
    <w:p w:rsidR="007C7C60" w:rsidRPr="00FF5C0D" w:rsidRDefault="007C7C60" w:rsidP="007C7C60">
      <w:pPr>
        <w:pStyle w:val="BodyTextIndent"/>
        <w:numPr>
          <w:ilvl w:val="0"/>
          <w:numId w:val="3"/>
        </w:numPr>
        <w:jc w:val="both"/>
        <w:rPr>
          <w:color w:val="365F91" w:themeColor="accent1" w:themeShade="BF"/>
          <w:sz w:val="20"/>
          <w:szCs w:val="20"/>
        </w:rPr>
      </w:pPr>
      <w:r w:rsidRPr="00FF5C0D">
        <w:rPr>
          <w:color w:val="365F91" w:themeColor="accent1" w:themeShade="BF"/>
          <w:sz w:val="20"/>
          <w:szCs w:val="20"/>
        </w:rPr>
        <w:t>The Economist</w:t>
      </w: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pBdr>
          <w:bottom w:val="single" w:sz="12" w:space="1" w:color="auto"/>
        </w:pBd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7C7C60" w:rsidRPr="00FF5C0D" w:rsidRDefault="007C7C60" w:rsidP="00485A2B">
      <w:pPr>
        <w:rPr>
          <w:rFonts w:ascii="Verdana" w:hAnsi="Verdana" w:cs="Calibri"/>
          <w:b/>
          <w:color w:val="365F91" w:themeColor="accent1" w:themeShade="BF"/>
          <w:sz w:val="20"/>
          <w:szCs w:val="20"/>
          <w:lang w:eastAsia="ar-SA"/>
        </w:rPr>
      </w:pPr>
    </w:p>
    <w:p w:rsidR="00485A2B" w:rsidRPr="00FF5C0D" w:rsidRDefault="00AD1AE3" w:rsidP="00485A2B">
      <w:pPr>
        <w:rPr>
          <w:rFonts w:ascii="Verdana" w:hAnsi="Verdana" w:cs="Calibri"/>
          <w:b/>
          <w:color w:val="365F91" w:themeColor="accent1" w:themeShade="BF"/>
          <w:sz w:val="20"/>
          <w:szCs w:val="20"/>
          <w:lang w:eastAsia="ar-SA"/>
        </w:rPr>
      </w:pPr>
      <w:r w:rsidRPr="00FF5C0D">
        <w:rPr>
          <w:rFonts w:ascii="Verdana" w:hAnsi="Verdana" w:cs="Calibri"/>
          <w:b/>
          <w:color w:val="365F91" w:themeColor="accent1" w:themeShade="BF"/>
          <w:sz w:val="20"/>
          <w:szCs w:val="20"/>
          <w:lang w:eastAsia="ar-SA"/>
        </w:rPr>
        <w:t>Course goals</w:t>
      </w:r>
    </w:p>
    <w:p w:rsidR="00AD1AE3" w:rsidRPr="00FF5C0D" w:rsidRDefault="00AD1AE3" w:rsidP="00485A2B">
      <w:pPr>
        <w:rPr>
          <w:rFonts w:ascii="Verdana" w:hAnsi="Verdana"/>
          <w:b/>
          <w:bCs/>
          <w:color w:val="365F91" w:themeColor="accent1" w:themeShade="BF"/>
          <w:sz w:val="20"/>
          <w:szCs w:val="20"/>
        </w:rPr>
      </w:pPr>
    </w:p>
    <w:p w:rsidR="00485A2B" w:rsidRPr="00FF5C0D" w:rsidRDefault="00485A2B" w:rsidP="001C44E6">
      <w:pPr>
        <w:pStyle w:val="BodyTextIndent"/>
        <w:spacing w:line="276" w:lineRule="auto"/>
        <w:jc w:val="both"/>
        <w:rPr>
          <w:color w:val="365F91" w:themeColor="accent1" w:themeShade="BF"/>
          <w:sz w:val="20"/>
          <w:szCs w:val="20"/>
        </w:rPr>
      </w:pPr>
      <w:r w:rsidRPr="00FF5C0D">
        <w:rPr>
          <w:color w:val="365F91" w:themeColor="accent1" w:themeShade="BF"/>
          <w:sz w:val="20"/>
          <w:szCs w:val="20"/>
        </w:rPr>
        <w:t xml:space="preserve">With increasing globalization of international business, every organization </w:t>
      </w:r>
      <w:r w:rsidR="00C62BAE" w:rsidRPr="00FF5C0D">
        <w:rPr>
          <w:color w:val="365F91" w:themeColor="accent1" w:themeShade="BF"/>
          <w:sz w:val="20"/>
          <w:szCs w:val="20"/>
        </w:rPr>
        <w:t>is</w:t>
      </w:r>
      <w:r w:rsidRPr="00FF5C0D">
        <w:rPr>
          <w:color w:val="365F91" w:themeColor="accent1" w:themeShade="BF"/>
          <w:sz w:val="20"/>
          <w:szCs w:val="20"/>
        </w:rPr>
        <w:t xml:space="preserve"> exposed to the impact of it whether or not their operations are internationally connected. In this global business environment it is necessary for a business graduate to have an insight into the processes and practices of global HRM (GHRM), with particular reference to emerging markets such as India. This course enables the participants to understand the dynamics and core aspects of GHRM. This will include all the contemporary and emerging issues in the domain of GHRM. </w:t>
      </w:r>
      <w:r w:rsidRPr="00FF5C0D">
        <w:rPr>
          <w:color w:val="365F91" w:themeColor="accent1" w:themeShade="BF"/>
          <w:spacing w:val="-7"/>
          <w:sz w:val="20"/>
          <w:szCs w:val="20"/>
        </w:rPr>
        <w:t xml:space="preserve">A major focus of the course will be </w:t>
      </w:r>
      <w:r w:rsidRPr="00FF5C0D">
        <w:rPr>
          <w:color w:val="365F91" w:themeColor="accent1" w:themeShade="BF"/>
          <w:spacing w:val="-6"/>
          <w:sz w:val="20"/>
          <w:szCs w:val="20"/>
        </w:rPr>
        <w:t xml:space="preserve">on the different functional domains of GHRM such as recruitment and selection, compensation and reward systems, training and development, performance appraisal, expatriation, </w:t>
      </w:r>
      <w:r w:rsidRPr="00FF5C0D">
        <w:rPr>
          <w:color w:val="365F91" w:themeColor="accent1" w:themeShade="BF"/>
          <w:sz w:val="20"/>
          <w:szCs w:val="20"/>
        </w:rPr>
        <w:t xml:space="preserve">repatriation and career development.  Special emphasis would be provided on Indian </w:t>
      </w:r>
      <w:r w:rsidRPr="00FF5C0D">
        <w:rPr>
          <w:color w:val="365F91" w:themeColor="accent1" w:themeShade="BF"/>
          <w:spacing w:val="-7"/>
          <w:sz w:val="20"/>
          <w:szCs w:val="20"/>
        </w:rPr>
        <w:t xml:space="preserve">globalization drive through identifying and analyzing critical issues confronting the management of emerging Indian MNEs. </w:t>
      </w:r>
    </w:p>
    <w:p w:rsidR="00485A2B" w:rsidRPr="00FF5C0D" w:rsidRDefault="00485A2B" w:rsidP="00485A2B">
      <w:pPr>
        <w:pStyle w:val="BodyTextIndent"/>
        <w:ind w:left="0"/>
        <w:jc w:val="both"/>
        <w:rPr>
          <w:b/>
          <w:bCs/>
          <w:color w:val="365F91" w:themeColor="accent1" w:themeShade="BF"/>
          <w:sz w:val="20"/>
          <w:szCs w:val="20"/>
        </w:rPr>
      </w:pPr>
    </w:p>
    <w:p w:rsidR="00485A2B" w:rsidRPr="00FF5C0D" w:rsidRDefault="00AD1AE3" w:rsidP="00485A2B">
      <w:pPr>
        <w:pStyle w:val="BodyTextIndent"/>
        <w:jc w:val="both"/>
        <w:rPr>
          <w:color w:val="365F91" w:themeColor="accent1" w:themeShade="BF"/>
          <w:sz w:val="20"/>
          <w:szCs w:val="20"/>
        </w:rPr>
      </w:pPr>
      <w:r w:rsidRPr="00FF5C0D">
        <w:rPr>
          <w:color w:val="365F91" w:themeColor="accent1" w:themeShade="BF"/>
          <w:sz w:val="20"/>
          <w:szCs w:val="20"/>
        </w:rPr>
        <w:t>The aim of the course is t</w:t>
      </w:r>
      <w:r w:rsidR="00485A2B" w:rsidRPr="00FF5C0D">
        <w:rPr>
          <w:color w:val="365F91" w:themeColor="accent1" w:themeShade="BF"/>
          <w:sz w:val="20"/>
          <w:szCs w:val="20"/>
        </w:rPr>
        <w:t xml:space="preserve">o provide participants </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An understanding of the functional areas of GHRM</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Creating an awareness of the challenges facing Indian MNEs</w:t>
      </w:r>
    </w:p>
    <w:p w:rsidR="00485A2B" w:rsidRPr="00FF5C0D" w:rsidRDefault="00485A2B" w:rsidP="00485A2B">
      <w:pPr>
        <w:pStyle w:val="BodyTextIndent"/>
        <w:numPr>
          <w:ilvl w:val="0"/>
          <w:numId w:val="1"/>
        </w:numPr>
        <w:jc w:val="both"/>
        <w:rPr>
          <w:color w:val="365F91" w:themeColor="accent1" w:themeShade="BF"/>
          <w:sz w:val="20"/>
          <w:szCs w:val="20"/>
        </w:rPr>
      </w:pPr>
      <w:r w:rsidRPr="00FF5C0D">
        <w:rPr>
          <w:color w:val="365F91" w:themeColor="accent1" w:themeShade="BF"/>
          <w:sz w:val="20"/>
          <w:szCs w:val="20"/>
        </w:rPr>
        <w:t>Knowledge of managing human resources in an global and dynamic cross-cultural environment</w:t>
      </w:r>
    </w:p>
    <w:p w:rsidR="00485A2B" w:rsidRPr="00FF5C0D" w:rsidRDefault="00485A2B" w:rsidP="00485A2B">
      <w:pPr>
        <w:pStyle w:val="BodyTextIndent"/>
        <w:ind w:left="0"/>
        <w:jc w:val="both"/>
        <w:rPr>
          <w:b/>
          <w:bCs/>
          <w:color w:val="365F91" w:themeColor="accent1" w:themeShade="BF"/>
          <w:sz w:val="20"/>
          <w:szCs w:val="20"/>
        </w:rPr>
      </w:pPr>
    </w:p>
    <w:p w:rsidR="00485A2B" w:rsidRPr="00FF5C0D" w:rsidRDefault="00485A2B" w:rsidP="00485A2B">
      <w:pPr>
        <w:pStyle w:val="BodyTextIndent"/>
        <w:jc w:val="both"/>
        <w:rPr>
          <w:color w:val="365F91" w:themeColor="accent1" w:themeShade="BF"/>
          <w:sz w:val="20"/>
          <w:szCs w:val="20"/>
        </w:rPr>
      </w:pPr>
      <w:r w:rsidRPr="00FF5C0D">
        <w:rPr>
          <w:color w:val="365F91" w:themeColor="accent1" w:themeShade="BF"/>
          <w:sz w:val="20"/>
          <w:szCs w:val="20"/>
        </w:rPr>
        <w:t xml:space="preserve">At the completion of the course, participants should be able to </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Identify the various approaches to GHRM</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Able to recognize how and why GHRM is different from domestic HRM</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lastRenderedPageBreak/>
        <w:t>Have a clear understanding of how HRM is practiced in MNEs</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Understand the major strategic, organizational, operational and functional issues facing global managers with international operations</w:t>
      </w:r>
    </w:p>
    <w:p w:rsidR="00485A2B" w:rsidRPr="00FF5C0D" w:rsidRDefault="00485A2B" w:rsidP="00485A2B">
      <w:pPr>
        <w:pStyle w:val="BodyTextIndent"/>
        <w:numPr>
          <w:ilvl w:val="0"/>
          <w:numId w:val="2"/>
        </w:numPr>
        <w:jc w:val="both"/>
        <w:rPr>
          <w:color w:val="365F91" w:themeColor="accent1" w:themeShade="BF"/>
          <w:sz w:val="20"/>
          <w:szCs w:val="20"/>
        </w:rPr>
      </w:pPr>
      <w:r w:rsidRPr="00FF5C0D">
        <w:rPr>
          <w:color w:val="365F91" w:themeColor="accent1" w:themeShade="BF"/>
          <w:sz w:val="20"/>
          <w:szCs w:val="20"/>
        </w:rPr>
        <w:t>Develop working knowledge of contemporary GHRM issues with the ability to apply in real-life situation utilizing case study approaches.</w:t>
      </w:r>
    </w:p>
    <w:p w:rsidR="00485A2B" w:rsidRPr="00FF5C0D" w:rsidRDefault="00485A2B" w:rsidP="00485A2B">
      <w:pPr>
        <w:pStyle w:val="BodyTextIndent"/>
        <w:ind w:left="0"/>
        <w:jc w:val="both"/>
        <w:rPr>
          <w:color w:val="365F91" w:themeColor="accent1" w:themeShade="BF"/>
          <w:sz w:val="20"/>
          <w:szCs w:val="20"/>
        </w:rPr>
      </w:pPr>
    </w:p>
    <w:p w:rsidR="00485A2B" w:rsidRPr="00FF5C0D" w:rsidRDefault="00485A2B" w:rsidP="00485A2B">
      <w:pPr>
        <w:pStyle w:val="BodyTextIndent"/>
        <w:ind w:left="0"/>
        <w:jc w:val="both"/>
        <w:rPr>
          <w:color w:val="365F91" w:themeColor="accent1" w:themeShade="BF"/>
          <w:sz w:val="20"/>
          <w:szCs w:val="20"/>
        </w:rPr>
      </w:pPr>
    </w:p>
    <w:p w:rsidR="00485A2B" w:rsidRPr="00FF5C0D" w:rsidRDefault="008D6487" w:rsidP="00485A2B">
      <w:pPr>
        <w:pStyle w:val="BodyTextIndent"/>
        <w:ind w:left="0"/>
        <w:jc w:val="both"/>
        <w:rPr>
          <w:b/>
          <w:color w:val="365F91" w:themeColor="accent1" w:themeShade="BF"/>
          <w:sz w:val="20"/>
          <w:szCs w:val="20"/>
        </w:rPr>
      </w:pPr>
      <w:r w:rsidRPr="00FF5C0D">
        <w:rPr>
          <w:b/>
          <w:color w:val="365F91" w:themeColor="accent1" w:themeShade="BF"/>
          <w:sz w:val="20"/>
          <w:szCs w:val="20"/>
        </w:rPr>
        <w:t>Class Process and Engagement</w:t>
      </w:r>
    </w:p>
    <w:p w:rsidR="008D6487" w:rsidRPr="00FF5C0D" w:rsidRDefault="008D6487" w:rsidP="00485A2B">
      <w:pPr>
        <w:pStyle w:val="BodyTextIndent"/>
        <w:jc w:val="both"/>
        <w:rPr>
          <w:b/>
          <w:bCs/>
          <w:color w:val="365F91" w:themeColor="accent1" w:themeShade="BF"/>
          <w:sz w:val="20"/>
          <w:szCs w:val="20"/>
        </w:rPr>
      </w:pPr>
    </w:p>
    <w:p w:rsidR="00485A2B" w:rsidRPr="00FF5C0D" w:rsidRDefault="00485A2B" w:rsidP="00485A2B">
      <w:pPr>
        <w:pStyle w:val="BodyTextIndent"/>
        <w:jc w:val="both"/>
        <w:rPr>
          <w:color w:val="365F91" w:themeColor="accent1" w:themeShade="BF"/>
          <w:sz w:val="20"/>
          <w:szCs w:val="20"/>
        </w:rPr>
      </w:pPr>
      <w:r w:rsidRPr="00FF5C0D">
        <w:rPr>
          <w:color w:val="365F91" w:themeColor="accent1" w:themeShade="BF"/>
          <w:sz w:val="20"/>
          <w:szCs w:val="20"/>
        </w:rPr>
        <w:t>Both Lecture and Tutorial method would be followed for the course. Relevant theories, concepts and models will be covered with suitable illustrative examples and interactive class sessions as Lecture. Exercises, case analyses and presentations, group discussions will comprise as Tutorials. All participants are expected to come prepared by pre-reading the chapters, cases and other assignments as per the course schedules for each week.</w:t>
      </w:r>
    </w:p>
    <w:p w:rsidR="00485A2B" w:rsidRPr="00FF5C0D" w:rsidRDefault="00485A2B" w:rsidP="00485A2B">
      <w:pPr>
        <w:pStyle w:val="BodyTextIndent"/>
        <w:jc w:val="both"/>
        <w:rPr>
          <w:color w:val="365F91" w:themeColor="accent1" w:themeShade="BF"/>
          <w:sz w:val="20"/>
          <w:szCs w:val="20"/>
        </w:rPr>
      </w:pPr>
    </w:p>
    <w:p w:rsidR="00485A2B" w:rsidRPr="00FF5C0D" w:rsidRDefault="00485A2B" w:rsidP="00485A2B">
      <w:pPr>
        <w:pStyle w:val="BodyTextIndent"/>
        <w:jc w:val="center"/>
        <w:rPr>
          <w:b/>
          <w:bCs/>
          <w:color w:val="365F91" w:themeColor="accent1" w:themeShade="BF"/>
          <w:sz w:val="20"/>
          <w:szCs w:val="20"/>
        </w:rPr>
      </w:pPr>
      <w:r w:rsidRPr="00FF5C0D">
        <w:rPr>
          <w:b/>
          <w:bCs/>
          <w:color w:val="365F91" w:themeColor="accent1" w:themeShade="BF"/>
          <w:sz w:val="20"/>
          <w:szCs w:val="20"/>
          <w:u w:val="single"/>
        </w:rPr>
        <w:t>Hours/Week</w:t>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u w:val="single"/>
        </w:rPr>
        <w:t>Type</w:t>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rPr>
        <w:tab/>
      </w:r>
      <w:r w:rsidRPr="00FF5C0D">
        <w:rPr>
          <w:b/>
          <w:bCs/>
          <w:color w:val="365F91" w:themeColor="accent1" w:themeShade="BF"/>
          <w:sz w:val="20"/>
          <w:szCs w:val="20"/>
          <w:u w:val="single"/>
        </w:rPr>
        <w:t>Weeks</w:t>
      </w:r>
    </w:p>
    <w:p w:rsidR="00485A2B" w:rsidRPr="00FF5C0D" w:rsidRDefault="00485A2B" w:rsidP="00485A2B">
      <w:pPr>
        <w:jc w:val="center"/>
        <w:rPr>
          <w:rFonts w:ascii="Verdana" w:hAnsi="Verdana"/>
          <w:b/>
          <w:bCs/>
          <w:color w:val="365F91" w:themeColor="accent1" w:themeShade="BF"/>
          <w:sz w:val="20"/>
          <w:szCs w:val="20"/>
        </w:rPr>
      </w:pPr>
    </w:p>
    <w:p w:rsidR="00485A2B" w:rsidRPr="00FF5C0D" w:rsidRDefault="00485A2B" w:rsidP="00485A2B">
      <w:pPr>
        <w:ind w:firstLine="540"/>
        <w:jc w:val="center"/>
        <w:rPr>
          <w:rFonts w:ascii="Verdana" w:hAnsi="Verdana"/>
          <w:color w:val="365F91" w:themeColor="accent1" w:themeShade="BF"/>
          <w:sz w:val="20"/>
          <w:szCs w:val="20"/>
        </w:rPr>
      </w:pPr>
      <w:r w:rsidRPr="00FF5C0D">
        <w:rPr>
          <w:rFonts w:ascii="Verdana" w:hAnsi="Verdana"/>
          <w:color w:val="365F91" w:themeColor="accent1" w:themeShade="BF"/>
          <w:sz w:val="20"/>
          <w:szCs w:val="20"/>
        </w:rPr>
        <w:t>1.0</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Lecture</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1-10</w:t>
      </w:r>
    </w:p>
    <w:p w:rsidR="00485A2B" w:rsidRPr="00FF5C0D" w:rsidRDefault="00485A2B" w:rsidP="00485A2B">
      <w:pPr>
        <w:ind w:firstLine="540"/>
        <w:jc w:val="center"/>
        <w:rPr>
          <w:rFonts w:ascii="Verdana" w:hAnsi="Verdana"/>
          <w:color w:val="365F91" w:themeColor="accent1" w:themeShade="BF"/>
          <w:sz w:val="20"/>
          <w:szCs w:val="20"/>
        </w:rPr>
      </w:pPr>
      <w:r w:rsidRPr="00FF5C0D">
        <w:rPr>
          <w:rFonts w:ascii="Verdana" w:hAnsi="Verdana"/>
          <w:color w:val="365F91" w:themeColor="accent1" w:themeShade="BF"/>
          <w:sz w:val="20"/>
          <w:szCs w:val="20"/>
        </w:rPr>
        <w:t>0.5</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Tutorial</w:t>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r>
      <w:r w:rsidRPr="00FF5C0D">
        <w:rPr>
          <w:rFonts w:ascii="Verdana" w:hAnsi="Verdana"/>
          <w:color w:val="365F91" w:themeColor="accent1" w:themeShade="BF"/>
          <w:sz w:val="20"/>
          <w:szCs w:val="20"/>
        </w:rPr>
        <w:tab/>
        <w:t>2-10</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rPr>
          <w:rFonts w:ascii="Verdana" w:hAnsi="Verdana"/>
          <w:color w:val="365F91" w:themeColor="accent1" w:themeShade="BF"/>
          <w:sz w:val="20"/>
          <w:szCs w:val="20"/>
        </w:rPr>
      </w:pPr>
    </w:p>
    <w:p w:rsidR="00B6255B" w:rsidRPr="00FF5C0D" w:rsidRDefault="00B6255B" w:rsidP="00485A2B">
      <w:pPr>
        <w:rPr>
          <w:rFonts w:ascii="Verdana" w:hAnsi="Verdana"/>
          <w:b/>
          <w:bCs/>
          <w:color w:val="365F91" w:themeColor="accent1" w:themeShade="BF"/>
          <w:sz w:val="20"/>
          <w:szCs w:val="20"/>
        </w:rPr>
      </w:pPr>
    </w:p>
    <w:p w:rsidR="008D6487" w:rsidRPr="00FF5C0D" w:rsidRDefault="008D6487" w:rsidP="00485A2B">
      <w:pPr>
        <w:rPr>
          <w:rFonts w:ascii="Verdana" w:hAnsi="Verdana"/>
          <w:b/>
          <w:bCs/>
          <w:color w:val="365F91" w:themeColor="accent1" w:themeShade="BF"/>
          <w:sz w:val="20"/>
          <w:szCs w:val="20"/>
        </w:rPr>
      </w:pPr>
    </w:p>
    <w:p w:rsidR="0079465F" w:rsidRPr="00FF5C0D" w:rsidRDefault="0079465F" w:rsidP="0079465F">
      <w:pPr>
        <w:rPr>
          <w:rFonts w:ascii="Verdana" w:hAnsi="Verdana"/>
          <w:b/>
          <w:bCs/>
          <w:color w:val="365F91" w:themeColor="accent1" w:themeShade="BF"/>
          <w:sz w:val="20"/>
        </w:rPr>
      </w:pPr>
      <w:r w:rsidRPr="00FF5C0D">
        <w:rPr>
          <w:rFonts w:ascii="Verdana" w:hAnsi="Verdana"/>
          <w:b/>
          <w:bCs/>
          <w:color w:val="365F91" w:themeColor="accent1" w:themeShade="BF"/>
          <w:sz w:val="20"/>
        </w:rPr>
        <w:t>Grading</w:t>
      </w:r>
    </w:p>
    <w:p w:rsidR="0079465F" w:rsidRPr="00FF5C0D" w:rsidRDefault="0079465F" w:rsidP="0079465F">
      <w:pPr>
        <w:rPr>
          <w:rFonts w:ascii="Verdana" w:hAnsi="Verdana"/>
          <w:b/>
          <w:bCs/>
          <w:color w:val="365F91" w:themeColor="accent1" w:themeShade="BF"/>
          <w:sz w:val="20"/>
        </w:rPr>
      </w:pPr>
    </w:p>
    <w:tbl>
      <w:tblPr>
        <w:tblW w:w="7425" w:type="dxa"/>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82"/>
        <w:gridCol w:w="1206"/>
        <w:gridCol w:w="1611"/>
        <w:gridCol w:w="1426"/>
      </w:tblGrid>
      <w:tr w:rsidR="0079465F" w:rsidRPr="00FF5C0D" w:rsidTr="0058249C">
        <w:trPr>
          <w:trHeight w:val="280"/>
          <w:jc w:val="center"/>
        </w:trPr>
        <w:tc>
          <w:tcPr>
            <w:tcW w:w="3182"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Evaluation Item</w:t>
            </w:r>
          </w:p>
        </w:tc>
        <w:tc>
          <w:tcPr>
            <w:tcW w:w="1206"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Level</w:t>
            </w:r>
          </w:p>
        </w:tc>
        <w:tc>
          <w:tcPr>
            <w:tcW w:w="1611"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Percentage</w:t>
            </w:r>
          </w:p>
        </w:tc>
        <w:tc>
          <w:tcPr>
            <w:tcW w:w="1426" w:type="dxa"/>
          </w:tcPr>
          <w:p w:rsidR="0079465F" w:rsidRPr="00FF5C0D" w:rsidRDefault="0079465F" w:rsidP="0058249C">
            <w:pPr>
              <w:jc w:val="center"/>
              <w:rPr>
                <w:rFonts w:ascii="Verdana" w:hAnsi="Verdana"/>
                <w:b/>
                <w:bCs/>
                <w:color w:val="365F91" w:themeColor="accent1" w:themeShade="BF"/>
                <w:sz w:val="20"/>
              </w:rPr>
            </w:pPr>
            <w:r w:rsidRPr="00FF5C0D">
              <w:rPr>
                <w:rFonts w:ascii="Verdana" w:hAnsi="Verdana"/>
                <w:b/>
                <w:bCs/>
                <w:color w:val="365F91" w:themeColor="accent1" w:themeShade="BF"/>
                <w:sz w:val="20"/>
              </w:rPr>
              <w:t>Due Date</w:t>
            </w:r>
          </w:p>
        </w:tc>
      </w:tr>
      <w:tr w:rsidR="0079465F" w:rsidRPr="00FF5C0D" w:rsidTr="0058249C">
        <w:trPr>
          <w:trHeight w:val="264"/>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Lecture and Tutorial Participation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Individual</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20%</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Continuous</w:t>
            </w:r>
          </w:p>
        </w:tc>
      </w:tr>
      <w:tr w:rsidR="0079465F" w:rsidRPr="00FF5C0D" w:rsidTr="0058249C">
        <w:trPr>
          <w:trHeight w:val="280"/>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Team Case Analyses</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Group</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15%</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Tutorials—Weeks 5,7,9</w:t>
            </w:r>
          </w:p>
        </w:tc>
      </w:tr>
      <w:tr w:rsidR="0079465F" w:rsidRPr="00FF5C0D" w:rsidTr="0058249C">
        <w:trPr>
          <w:trHeight w:val="280"/>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Project Work and Presentation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Group</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25%</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Tutorials—Week 10</w:t>
            </w:r>
          </w:p>
        </w:tc>
      </w:tr>
      <w:tr w:rsidR="0079465F" w:rsidRPr="00FF5C0D" w:rsidTr="0058249C">
        <w:trPr>
          <w:trHeight w:val="280"/>
          <w:jc w:val="center"/>
        </w:trPr>
        <w:tc>
          <w:tcPr>
            <w:tcW w:w="3182"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End term Examination</w:t>
            </w:r>
          </w:p>
        </w:tc>
        <w:tc>
          <w:tcPr>
            <w:tcW w:w="120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Individual</w:t>
            </w:r>
          </w:p>
        </w:tc>
        <w:tc>
          <w:tcPr>
            <w:tcW w:w="1611"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40%</w:t>
            </w:r>
          </w:p>
        </w:tc>
        <w:tc>
          <w:tcPr>
            <w:tcW w:w="1426" w:type="dxa"/>
          </w:tcPr>
          <w:p w:rsidR="0079465F" w:rsidRPr="00FF5C0D" w:rsidRDefault="0079465F" w:rsidP="0058249C">
            <w:pPr>
              <w:jc w:val="center"/>
              <w:rPr>
                <w:rFonts w:ascii="Verdana" w:hAnsi="Verdana"/>
                <w:color w:val="365F91" w:themeColor="accent1" w:themeShade="BF"/>
                <w:sz w:val="20"/>
              </w:rPr>
            </w:pPr>
            <w:r w:rsidRPr="00FF5C0D">
              <w:rPr>
                <w:rFonts w:ascii="Verdana" w:hAnsi="Verdana"/>
                <w:color w:val="365F91" w:themeColor="accent1" w:themeShade="BF"/>
                <w:sz w:val="20"/>
              </w:rPr>
              <w:t>End of Trimester</w:t>
            </w:r>
          </w:p>
        </w:tc>
      </w:tr>
    </w:tbl>
    <w:p w:rsidR="0079465F" w:rsidRPr="00FF5C0D" w:rsidRDefault="0079465F" w:rsidP="0079465F">
      <w:pPr>
        <w:ind w:left="540"/>
        <w:rPr>
          <w:rFonts w:ascii="Verdana" w:hAnsi="Verdana"/>
          <w:b/>
          <w:bCs/>
          <w:color w:val="365F91" w:themeColor="accent1" w:themeShade="BF"/>
          <w:sz w:val="20"/>
        </w:rPr>
      </w:pPr>
    </w:p>
    <w:p w:rsidR="0079465F" w:rsidRPr="00FF5C0D" w:rsidRDefault="0079465F" w:rsidP="0079465F">
      <w:pPr>
        <w:pStyle w:val="BodyTextIndent"/>
        <w:rPr>
          <w:color w:val="365F91" w:themeColor="accent1" w:themeShade="BF"/>
          <w:sz w:val="20"/>
        </w:rPr>
      </w:pPr>
      <w:r w:rsidRPr="00FF5C0D">
        <w:rPr>
          <w:color w:val="365F91" w:themeColor="accent1" w:themeShade="BF"/>
          <w:sz w:val="20"/>
        </w:rPr>
        <w:t>The evaluation is focused to develop certain abilities in the student as follows: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Demonstrating the ability to understand key concepts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Contributing to discussions of GHRM issues</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Demonstrating the ability to analyze, understand and resolve practical situations (or problems) through case analyses as part of a group</w:t>
      </w:r>
    </w:p>
    <w:p w:rsidR="0079465F" w:rsidRPr="00FF5C0D" w:rsidRDefault="0079465F" w:rsidP="0079465F">
      <w:pPr>
        <w:numPr>
          <w:ilvl w:val="0"/>
          <w:numId w:val="4"/>
        </w:numPr>
        <w:jc w:val="both"/>
        <w:rPr>
          <w:rFonts w:ascii="Verdana" w:hAnsi="Verdana"/>
          <w:color w:val="365F91" w:themeColor="accent1" w:themeShade="BF"/>
          <w:sz w:val="20"/>
        </w:rPr>
      </w:pPr>
      <w:r w:rsidRPr="00FF5C0D">
        <w:rPr>
          <w:rFonts w:ascii="Verdana" w:hAnsi="Verdana"/>
          <w:color w:val="365F91" w:themeColor="accent1" w:themeShade="BF"/>
          <w:sz w:val="20"/>
        </w:rPr>
        <w:t>Capability to practically devise solutions and understand the nuances of GHRM strategies through project work.</w:t>
      </w:r>
    </w:p>
    <w:p w:rsidR="0079465F" w:rsidRPr="00FF5C0D" w:rsidRDefault="0079465F" w:rsidP="0079465F">
      <w:pPr>
        <w:numPr>
          <w:ilvl w:val="0"/>
          <w:numId w:val="4"/>
        </w:numPr>
        <w:rPr>
          <w:rFonts w:ascii="Verdana" w:hAnsi="Verdana"/>
          <w:color w:val="365F91" w:themeColor="accent1" w:themeShade="BF"/>
          <w:sz w:val="20"/>
        </w:rPr>
      </w:pPr>
      <w:r w:rsidRPr="00FF5C0D">
        <w:rPr>
          <w:rFonts w:ascii="Verdana" w:hAnsi="Verdana"/>
          <w:color w:val="365F91" w:themeColor="accent1" w:themeShade="BF"/>
          <w:sz w:val="20"/>
        </w:rPr>
        <w:t>Integration of the course to be evaluated through the end term examination</w:t>
      </w:r>
    </w:p>
    <w:p w:rsidR="0079465F" w:rsidRPr="00FF5C0D" w:rsidRDefault="0079465F" w:rsidP="0079465F">
      <w:pPr>
        <w:rPr>
          <w:rFonts w:ascii="Verdana" w:hAnsi="Verdana"/>
          <w:color w:val="365F91" w:themeColor="accent1" w:themeShade="BF"/>
          <w:sz w:val="20"/>
        </w:rPr>
      </w:pPr>
    </w:p>
    <w:p w:rsidR="0079465F" w:rsidRPr="00FF5C0D" w:rsidRDefault="0079465F" w:rsidP="0079465F">
      <w:pPr>
        <w:widowControl w:val="0"/>
        <w:autoSpaceDE w:val="0"/>
        <w:autoSpaceDN w:val="0"/>
        <w:adjustRightInd w:val="0"/>
        <w:spacing w:before="267" w:line="273" w:lineRule="exact"/>
        <w:ind w:left="900" w:right="31"/>
        <w:jc w:val="both"/>
        <w:rPr>
          <w:rFonts w:ascii="Verdana" w:hAnsi="Verdana"/>
          <w:color w:val="365F91" w:themeColor="accent1" w:themeShade="BF"/>
          <w:spacing w:val="-4"/>
          <w:sz w:val="20"/>
        </w:rPr>
      </w:pPr>
      <w:r w:rsidRPr="00FF5C0D">
        <w:rPr>
          <w:rFonts w:ascii="Verdana" w:hAnsi="Verdana"/>
          <w:i/>
          <w:color w:val="365F91" w:themeColor="accent1" w:themeShade="BF"/>
          <w:sz w:val="20"/>
          <w:u w:val="single"/>
        </w:rPr>
        <w:t>Lecture and Tutorial Participation</w:t>
      </w:r>
      <w:r w:rsidRPr="00FF5C0D">
        <w:rPr>
          <w:rFonts w:ascii="Verdana" w:hAnsi="Verdana" w:cs="Times New Roman Bold Italic"/>
          <w:color w:val="365F91" w:themeColor="accent1" w:themeShade="BF"/>
          <w:spacing w:val="-4"/>
          <w:sz w:val="20"/>
        </w:rPr>
        <w:t>: (20%).</w:t>
      </w:r>
      <w:r w:rsidRPr="00FF5C0D">
        <w:rPr>
          <w:rFonts w:ascii="Verdana" w:hAnsi="Verdana"/>
          <w:color w:val="365F91" w:themeColor="accent1" w:themeShade="BF"/>
          <w:spacing w:val="-4"/>
          <w:sz w:val="20"/>
        </w:rPr>
        <w:t xml:space="preserve"> Participation is an integral part of the course that will enable participants to absorb the core ideas discussed in the lectures. Participants are expected to attend all lectures and seminars and actively engage in class discussions. </w:t>
      </w:r>
    </w:p>
    <w:p w:rsidR="0079465F" w:rsidRPr="00FF5C0D" w:rsidRDefault="0079465F" w:rsidP="0079465F">
      <w:pPr>
        <w:widowControl w:val="0"/>
        <w:autoSpaceDE w:val="0"/>
        <w:autoSpaceDN w:val="0"/>
        <w:adjustRightInd w:val="0"/>
        <w:spacing w:line="253" w:lineRule="exact"/>
        <w:ind w:left="1800"/>
        <w:jc w:val="both"/>
        <w:rPr>
          <w:rFonts w:ascii="Verdana" w:hAnsi="Verdana"/>
          <w:color w:val="365F91" w:themeColor="accent1" w:themeShade="BF"/>
          <w:spacing w:val="-4"/>
          <w:sz w:val="20"/>
        </w:rPr>
      </w:pPr>
    </w:p>
    <w:p w:rsidR="0079465F" w:rsidRPr="00FF5C0D" w:rsidRDefault="0079465F" w:rsidP="0079465F">
      <w:pPr>
        <w:widowControl w:val="0"/>
        <w:autoSpaceDE w:val="0"/>
        <w:autoSpaceDN w:val="0"/>
        <w:adjustRightInd w:val="0"/>
        <w:spacing w:before="31" w:line="253" w:lineRule="exact"/>
        <w:ind w:left="1800"/>
        <w:jc w:val="both"/>
        <w:rPr>
          <w:rFonts w:ascii="Verdana" w:hAnsi="Verdana"/>
          <w:color w:val="365F91" w:themeColor="accent1" w:themeShade="BF"/>
          <w:spacing w:val="-3"/>
          <w:sz w:val="20"/>
        </w:rPr>
      </w:pPr>
      <w:r w:rsidRPr="00FF5C0D">
        <w:rPr>
          <w:rFonts w:ascii="Verdana" w:hAnsi="Verdana"/>
          <w:color w:val="365F91" w:themeColor="accent1" w:themeShade="BF"/>
          <w:spacing w:val="-3"/>
          <w:sz w:val="20"/>
        </w:rPr>
        <w:lastRenderedPageBreak/>
        <w:t>Each person</w:t>
      </w:r>
      <w:r w:rsidR="00F60D55" w:rsidRPr="00FF5C0D">
        <w:rPr>
          <w:rFonts w:ascii="Verdana" w:hAnsi="Verdana"/>
          <w:color w:val="365F91" w:themeColor="accent1" w:themeShade="BF"/>
          <w:spacing w:val="-3"/>
          <w:sz w:val="20"/>
        </w:rPr>
        <w:t xml:space="preserve"> individually</w:t>
      </w:r>
      <w:r w:rsidRPr="00FF5C0D">
        <w:rPr>
          <w:rFonts w:ascii="Verdana" w:hAnsi="Verdana"/>
          <w:color w:val="365F91" w:themeColor="accent1" w:themeShade="BF"/>
          <w:spacing w:val="-3"/>
          <w:sz w:val="20"/>
        </w:rPr>
        <w:t xml:space="preserve"> will receive one of the following participation score for each class session: </w:t>
      </w:r>
    </w:p>
    <w:p w:rsidR="0079465F" w:rsidRPr="00FF5C0D" w:rsidRDefault="0079465F" w:rsidP="0079465F">
      <w:pPr>
        <w:widowControl w:val="0"/>
        <w:autoSpaceDE w:val="0"/>
        <w:autoSpaceDN w:val="0"/>
        <w:adjustRightInd w:val="0"/>
        <w:spacing w:before="24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0 = absence </w:t>
      </w:r>
    </w:p>
    <w:p w:rsidR="0079465F" w:rsidRPr="00FF5C0D" w:rsidRDefault="00F60D55" w:rsidP="0079465F">
      <w:pPr>
        <w:widowControl w:val="0"/>
        <w:autoSpaceDE w:val="0"/>
        <w:autoSpaceDN w:val="0"/>
        <w:adjustRightInd w:val="0"/>
        <w:spacing w:before="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1-5</w:t>
      </w:r>
      <w:r w:rsidR="0079465F" w:rsidRPr="00FF5C0D">
        <w:rPr>
          <w:rFonts w:ascii="Verdana" w:hAnsi="Verdana"/>
          <w:color w:val="365F91" w:themeColor="accent1" w:themeShade="BF"/>
          <w:spacing w:val="-4"/>
          <w:sz w:val="20"/>
        </w:rPr>
        <w:t xml:space="preserve"> = present, but did not actively participate </w:t>
      </w:r>
    </w:p>
    <w:p w:rsidR="0079465F" w:rsidRPr="00FF5C0D" w:rsidRDefault="00F60D55" w:rsidP="0079465F">
      <w:pPr>
        <w:widowControl w:val="0"/>
        <w:autoSpaceDE w:val="0"/>
        <w:autoSpaceDN w:val="0"/>
        <w:adjustRightInd w:val="0"/>
        <w:spacing w:before="7" w:line="253"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6-12</w:t>
      </w:r>
      <w:r w:rsidR="0079465F" w:rsidRPr="00FF5C0D">
        <w:rPr>
          <w:rFonts w:ascii="Verdana" w:hAnsi="Verdana"/>
          <w:color w:val="365F91" w:themeColor="accent1" w:themeShade="BF"/>
          <w:spacing w:val="-4"/>
          <w:sz w:val="20"/>
        </w:rPr>
        <w:t xml:space="preserve"> = contributed to class discussion </w:t>
      </w:r>
    </w:p>
    <w:p w:rsidR="0079465F" w:rsidRPr="00FF5C0D" w:rsidRDefault="00F60D55" w:rsidP="0079465F">
      <w:pPr>
        <w:widowControl w:val="0"/>
        <w:autoSpaceDE w:val="0"/>
        <w:autoSpaceDN w:val="0"/>
        <w:adjustRightInd w:val="0"/>
        <w:spacing w:before="1" w:line="237" w:lineRule="exact"/>
        <w:ind w:left="1800"/>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13-20</w:t>
      </w:r>
      <w:r w:rsidR="0079465F" w:rsidRPr="00FF5C0D">
        <w:rPr>
          <w:rFonts w:ascii="Verdana" w:hAnsi="Verdana"/>
          <w:color w:val="365F91" w:themeColor="accent1" w:themeShade="BF"/>
          <w:spacing w:val="-4"/>
          <w:sz w:val="20"/>
        </w:rPr>
        <w:t xml:space="preserve">= contributed to class discussion in an especially meaningful way </w:t>
      </w:r>
    </w:p>
    <w:p w:rsidR="0079465F" w:rsidRPr="00FF5C0D" w:rsidRDefault="0079465F" w:rsidP="0079465F">
      <w:pPr>
        <w:rPr>
          <w:rFonts w:ascii="Verdana" w:hAnsi="Verdana"/>
          <w:color w:val="365F91" w:themeColor="accent1" w:themeShade="BF"/>
          <w:sz w:val="20"/>
        </w:rPr>
      </w:pPr>
      <w:r w:rsidRPr="00FF5C0D">
        <w:rPr>
          <w:rFonts w:ascii="Verdana" w:hAnsi="Verdana"/>
          <w:color w:val="365F91" w:themeColor="accent1" w:themeShade="BF"/>
          <w:sz w:val="20"/>
        </w:rPr>
        <w:tab/>
      </w:r>
    </w:p>
    <w:p w:rsidR="00F60D55" w:rsidRPr="00FF5C0D" w:rsidRDefault="0079465F"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5"/>
          <w:sz w:val="20"/>
        </w:rPr>
      </w:pPr>
      <w:r w:rsidRPr="00FF5C0D">
        <w:rPr>
          <w:rFonts w:ascii="Verdana" w:hAnsi="Verdana"/>
          <w:i/>
          <w:color w:val="365F91" w:themeColor="accent1" w:themeShade="BF"/>
          <w:sz w:val="20"/>
          <w:u w:val="single"/>
        </w:rPr>
        <w:t>Team Case Analyses:</w:t>
      </w:r>
      <w:r w:rsidRPr="00FF5C0D">
        <w:rPr>
          <w:rFonts w:ascii="Verdana" w:hAnsi="Verdana"/>
          <w:color w:val="365F91" w:themeColor="accent1" w:themeShade="BF"/>
          <w:spacing w:val="-4"/>
          <w:sz w:val="20"/>
        </w:rPr>
        <w:t xml:space="preserve"> </w:t>
      </w:r>
      <w:r w:rsidRPr="00FF5C0D">
        <w:rPr>
          <w:rFonts w:ascii="Verdana" w:hAnsi="Verdana" w:cs="Times New Roman Bold Italic"/>
          <w:color w:val="365F91" w:themeColor="accent1" w:themeShade="BF"/>
          <w:spacing w:val="-4"/>
          <w:sz w:val="20"/>
        </w:rPr>
        <w:t>(15%).</w:t>
      </w:r>
      <w:r w:rsidRPr="00FF5C0D">
        <w:rPr>
          <w:rFonts w:ascii="Verdana" w:hAnsi="Verdana"/>
          <w:color w:val="365F91" w:themeColor="accent1" w:themeShade="BF"/>
          <w:spacing w:val="-4"/>
          <w:sz w:val="20"/>
        </w:rPr>
        <w:t xml:space="preserve"> The purpose of this assignment is to enhance participants’ critical </w:t>
      </w:r>
      <w:r w:rsidRPr="00FF5C0D">
        <w:rPr>
          <w:rFonts w:ascii="Verdana" w:hAnsi="Verdana"/>
          <w:color w:val="365F91" w:themeColor="accent1" w:themeShade="BF"/>
          <w:spacing w:val="-2"/>
          <w:sz w:val="20"/>
        </w:rPr>
        <w:t xml:space="preserve">thinking skills by providing opportunities to evaluate and find solutions to GHRM </w:t>
      </w:r>
      <w:r w:rsidRPr="00FF5C0D">
        <w:rPr>
          <w:rFonts w:ascii="Verdana" w:hAnsi="Verdana"/>
          <w:color w:val="365F91" w:themeColor="accent1" w:themeShade="BF"/>
          <w:spacing w:val="-4"/>
          <w:sz w:val="20"/>
        </w:rPr>
        <w:t xml:space="preserve">issues in real organizations. It also helps participants to better be prepared for the class </w:t>
      </w:r>
      <w:r w:rsidRPr="00FF5C0D">
        <w:rPr>
          <w:rFonts w:ascii="Verdana" w:hAnsi="Verdana"/>
          <w:color w:val="365F91" w:themeColor="accent1" w:themeShade="BF"/>
          <w:spacing w:val="-5"/>
          <w:sz w:val="20"/>
        </w:rPr>
        <w:t xml:space="preserve">lectures and discussions.  </w:t>
      </w:r>
    </w:p>
    <w:p w:rsidR="00FF5C0D" w:rsidRPr="00FF5C0D" w:rsidRDefault="0079465F"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2"/>
          <w:sz w:val="20"/>
        </w:rPr>
        <w:t xml:space="preserve">Each write-up </w:t>
      </w:r>
      <w:r w:rsidR="00F60D55" w:rsidRPr="00FF5C0D">
        <w:rPr>
          <w:rFonts w:ascii="Verdana" w:hAnsi="Verdana"/>
          <w:color w:val="365F91" w:themeColor="accent1" w:themeShade="BF"/>
          <w:spacing w:val="-2"/>
          <w:sz w:val="20"/>
        </w:rPr>
        <w:t xml:space="preserve">and presentation </w:t>
      </w:r>
      <w:r w:rsidRPr="00FF5C0D">
        <w:rPr>
          <w:rFonts w:ascii="Verdana" w:hAnsi="Verdana"/>
          <w:color w:val="365F91" w:themeColor="accent1" w:themeShade="BF"/>
          <w:spacing w:val="-2"/>
          <w:sz w:val="20"/>
        </w:rPr>
        <w:t xml:space="preserve">will be </w:t>
      </w:r>
      <w:r w:rsidR="00F60D55" w:rsidRPr="00FF5C0D">
        <w:rPr>
          <w:rFonts w:ascii="Verdana" w:hAnsi="Verdana"/>
          <w:color w:val="365F91" w:themeColor="accent1" w:themeShade="BF"/>
          <w:spacing w:val="-2"/>
          <w:sz w:val="20"/>
        </w:rPr>
        <w:t xml:space="preserve">evaluated </w:t>
      </w:r>
      <w:r w:rsidR="00FF5C0D" w:rsidRPr="00FF5C0D">
        <w:rPr>
          <w:rFonts w:ascii="Verdana" w:hAnsi="Verdana"/>
          <w:color w:val="365F91" w:themeColor="accent1" w:themeShade="BF"/>
          <w:spacing w:val="-2"/>
          <w:sz w:val="20"/>
        </w:rPr>
        <w:t xml:space="preserve">together </w:t>
      </w:r>
      <w:r w:rsidR="00F60D55" w:rsidRPr="00FF5C0D">
        <w:rPr>
          <w:rFonts w:ascii="Verdana" w:hAnsi="Verdana"/>
          <w:color w:val="365F91" w:themeColor="accent1" w:themeShade="BF"/>
          <w:spacing w:val="-2"/>
          <w:sz w:val="20"/>
        </w:rPr>
        <w:t>out of 15 marks</w:t>
      </w:r>
      <w:r w:rsidRPr="00FF5C0D">
        <w:rPr>
          <w:rFonts w:ascii="Verdana" w:hAnsi="Verdana"/>
          <w:color w:val="365F91" w:themeColor="accent1" w:themeShade="BF"/>
          <w:spacing w:val="-2"/>
          <w:sz w:val="20"/>
        </w:rPr>
        <w:t xml:space="preserve">. The length </w:t>
      </w:r>
      <w:r w:rsidR="00F60D55" w:rsidRPr="00FF5C0D">
        <w:rPr>
          <w:rFonts w:ascii="Verdana" w:hAnsi="Verdana"/>
          <w:color w:val="365F91" w:themeColor="accent1" w:themeShade="BF"/>
          <w:spacing w:val="-2"/>
          <w:sz w:val="20"/>
        </w:rPr>
        <w:t xml:space="preserve">of the case write-up </w:t>
      </w:r>
      <w:r w:rsidRPr="00FF5C0D">
        <w:rPr>
          <w:rFonts w:ascii="Verdana" w:hAnsi="Verdana"/>
          <w:color w:val="365F91" w:themeColor="accent1" w:themeShade="BF"/>
          <w:spacing w:val="-2"/>
          <w:sz w:val="20"/>
        </w:rPr>
        <w:t xml:space="preserve">should be between 500 and </w:t>
      </w:r>
      <w:r w:rsidRPr="00FF5C0D">
        <w:rPr>
          <w:rFonts w:ascii="Verdana" w:hAnsi="Verdana"/>
          <w:color w:val="365F91" w:themeColor="accent1" w:themeShade="BF"/>
          <w:spacing w:val="-4"/>
          <w:sz w:val="20"/>
        </w:rPr>
        <w:t>1000 words</w:t>
      </w:r>
      <w:r w:rsidR="00F60D55" w:rsidRPr="00FF5C0D">
        <w:rPr>
          <w:rFonts w:ascii="Verdana" w:hAnsi="Verdana"/>
          <w:color w:val="365F91" w:themeColor="accent1" w:themeShade="BF"/>
          <w:spacing w:val="-4"/>
          <w:sz w:val="20"/>
        </w:rPr>
        <w:t xml:space="preserve"> and the presentation should be within 15-20 minutes for each team</w:t>
      </w:r>
      <w:r w:rsidRPr="00FF5C0D">
        <w:rPr>
          <w:rFonts w:ascii="Verdana" w:hAnsi="Verdana"/>
          <w:color w:val="365F91" w:themeColor="accent1" w:themeShade="BF"/>
          <w:spacing w:val="-4"/>
          <w:sz w:val="20"/>
        </w:rPr>
        <w:t>.</w:t>
      </w:r>
      <w:r w:rsidR="00FF5C0D" w:rsidRPr="00FF5C0D">
        <w:rPr>
          <w:rFonts w:ascii="Verdana" w:hAnsi="Verdana"/>
          <w:color w:val="365F91" w:themeColor="accent1" w:themeShade="BF"/>
          <w:spacing w:val="-4"/>
          <w:sz w:val="20"/>
        </w:rPr>
        <w:t xml:space="preserve"> However, not all cases may be having write-ups or presentations.</w:t>
      </w:r>
      <w:r w:rsidRPr="00FF5C0D">
        <w:rPr>
          <w:rFonts w:ascii="Verdana" w:hAnsi="Verdana"/>
          <w:color w:val="365F91" w:themeColor="accent1" w:themeShade="BF"/>
          <w:spacing w:val="-4"/>
          <w:sz w:val="20"/>
        </w:rPr>
        <w:t xml:space="preserve"> </w:t>
      </w:r>
    </w:p>
    <w:p w:rsidR="00FF5C0D" w:rsidRPr="00FF5C0D" w:rsidRDefault="00F60D55"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Marks will be allotted on team-basis and </w:t>
      </w:r>
      <w:r w:rsidR="00FF5C0D" w:rsidRPr="00FF5C0D">
        <w:rPr>
          <w:rFonts w:ascii="Verdana" w:hAnsi="Verdana"/>
          <w:color w:val="365F91" w:themeColor="accent1" w:themeShade="BF"/>
          <w:spacing w:val="-4"/>
          <w:sz w:val="20"/>
        </w:rPr>
        <w:t xml:space="preserve">once a team scores certain marks, all members in that team would be scoring the same marks. The final marks component would be the </w:t>
      </w:r>
      <w:r w:rsidR="00FF5C0D" w:rsidRPr="00FF5C0D">
        <w:rPr>
          <w:rFonts w:ascii="Verdana" w:hAnsi="Verdana"/>
          <w:b/>
          <w:color w:val="365F91" w:themeColor="accent1" w:themeShade="BF"/>
          <w:spacing w:val="-4"/>
          <w:sz w:val="20"/>
        </w:rPr>
        <w:t xml:space="preserve">average </w:t>
      </w:r>
      <w:r w:rsidR="00FF5C0D" w:rsidRPr="00FF5C0D">
        <w:rPr>
          <w:rFonts w:ascii="Verdana" w:hAnsi="Verdana"/>
          <w:color w:val="365F91" w:themeColor="accent1" w:themeShade="BF"/>
          <w:spacing w:val="-4"/>
          <w:sz w:val="20"/>
        </w:rPr>
        <w:t>of the</w:t>
      </w:r>
      <w:r w:rsidR="00FF5C0D" w:rsidRPr="00FF5C0D">
        <w:rPr>
          <w:rFonts w:ascii="Verdana" w:hAnsi="Verdana"/>
          <w:b/>
          <w:color w:val="365F91" w:themeColor="accent1" w:themeShade="BF"/>
          <w:spacing w:val="-4"/>
          <w:sz w:val="20"/>
        </w:rPr>
        <w:t xml:space="preserve"> </w:t>
      </w:r>
      <w:r w:rsidR="00FF5C0D" w:rsidRPr="00FF5C0D">
        <w:rPr>
          <w:rFonts w:ascii="Verdana" w:hAnsi="Verdana"/>
          <w:color w:val="365F91" w:themeColor="accent1" w:themeShade="BF"/>
          <w:spacing w:val="-4"/>
          <w:sz w:val="20"/>
        </w:rPr>
        <w:t>marks scored in all the case rounds.</w:t>
      </w:r>
    </w:p>
    <w:p w:rsidR="0079465F" w:rsidRPr="00FF5C0D" w:rsidRDefault="0079465F" w:rsidP="0079465F">
      <w:pPr>
        <w:widowControl w:val="0"/>
        <w:tabs>
          <w:tab w:val="left" w:pos="10620"/>
          <w:tab w:val="left" w:pos="10710"/>
        </w:tabs>
        <w:autoSpaceDE w:val="0"/>
        <w:autoSpaceDN w:val="0"/>
        <w:adjustRightInd w:val="0"/>
        <w:spacing w:before="268" w:line="280" w:lineRule="exact"/>
        <w:ind w:left="720" w:right="31"/>
        <w:jc w:val="both"/>
        <w:rPr>
          <w:rFonts w:ascii="Verdana" w:hAnsi="Verdana"/>
          <w:color w:val="365F91" w:themeColor="accent1" w:themeShade="BF"/>
          <w:spacing w:val="-5"/>
          <w:sz w:val="20"/>
        </w:rPr>
      </w:pPr>
      <w:r w:rsidRPr="00FF5C0D">
        <w:rPr>
          <w:rFonts w:ascii="Verdana" w:hAnsi="Verdana"/>
          <w:color w:val="365F91" w:themeColor="accent1" w:themeShade="BF"/>
          <w:spacing w:val="-2"/>
          <w:sz w:val="20"/>
        </w:rPr>
        <w:t xml:space="preserve">Submission of case </w:t>
      </w:r>
      <w:r w:rsidRPr="00FF5C0D">
        <w:rPr>
          <w:rFonts w:ascii="Verdana" w:hAnsi="Verdana"/>
          <w:color w:val="365F91" w:themeColor="accent1" w:themeShade="BF"/>
          <w:spacing w:val="-4"/>
          <w:sz w:val="20"/>
        </w:rPr>
        <w:t>write-up should be emailed to my secretary by 1 pm of the due date. Successful write-</w:t>
      </w:r>
      <w:r w:rsidRPr="00FF5C0D">
        <w:rPr>
          <w:rFonts w:ascii="Verdana" w:hAnsi="Verdana"/>
          <w:color w:val="365F91" w:themeColor="accent1" w:themeShade="BF"/>
          <w:spacing w:val="-5"/>
          <w:sz w:val="20"/>
        </w:rPr>
        <w:t xml:space="preserve">ups must: </w:t>
      </w:r>
    </w:p>
    <w:p w:rsidR="0079465F" w:rsidRPr="00FF5C0D" w:rsidRDefault="0079465F" w:rsidP="0079465F">
      <w:pPr>
        <w:widowControl w:val="0"/>
        <w:autoSpaceDE w:val="0"/>
        <w:autoSpaceDN w:val="0"/>
        <w:adjustRightInd w:val="0"/>
        <w:spacing w:before="264" w:line="276" w:lineRule="exact"/>
        <w:ind w:left="1800"/>
        <w:jc w:val="both"/>
        <w:rPr>
          <w:rFonts w:ascii="Verdana" w:hAnsi="Verdana"/>
          <w:color w:val="365F91" w:themeColor="accent1" w:themeShade="BF"/>
          <w:spacing w:val="-2"/>
          <w:sz w:val="20"/>
        </w:rPr>
      </w:pPr>
      <w:r w:rsidRPr="00FF5C0D">
        <w:rPr>
          <w:rFonts w:ascii="Verdana" w:hAnsi="Verdana"/>
          <w:color w:val="365F91" w:themeColor="accent1" w:themeShade="BF"/>
          <w:spacing w:val="-2"/>
          <w:sz w:val="20"/>
        </w:rPr>
        <w:t xml:space="preserve">• Summarize the case briefly; do not simply reiterate what is already in the case; </w:t>
      </w:r>
    </w:p>
    <w:p w:rsidR="0079465F" w:rsidRPr="00FF5C0D" w:rsidRDefault="0079465F" w:rsidP="0079465F">
      <w:pPr>
        <w:widowControl w:val="0"/>
        <w:autoSpaceDE w:val="0"/>
        <w:autoSpaceDN w:val="0"/>
        <w:adjustRightInd w:val="0"/>
        <w:spacing w:before="1" w:line="280" w:lineRule="exact"/>
        <w:ind w:left="1800" w:right="31"/>
        <w:jc w:val="both"/>
        <w:rPr>
          <w:rFonts w:ascii="Verdana" w:hAnsi="Verdana"/>
          <w:color w:val="365F91" w:themeColor="accent1" w:themeShade="BF"/>
          <w:spacing w:val="-5"/>
          <w:sz w:val="20"/>
        </w:rPr>
      </w:pPr>
      <w:r w:rsidRPr="00FF5C0D">
        <w:rPr>
          <w:rFonts w:ascii="Verdana" w:hAnsi="Verdana"/>
          <w:color w:val="365F91" w:themeColor="accent1" w:themeShade="BF"/>
          <w:spacing w:val="-2"/>
          <w:sz w:val="20"/>
        </w:rPr>
        <w:t xml:space="preserve">• Use concepts from the readings/lectures to shed light and raise issues relevant to the </w:t>
      </w:r>
      <w:r w:rsidRPr="00FF5C0D">
        <w:rPr>
          <w:rFonts w:ascii="Verdana" w:hAnsi="Verdana"/>
          <w:color w:val="365F91" w:themeColor="accent1" w:themeShade="BF"/>
          <w:spacing w:val="-5"/>
          <w:sz w:val="20"/>
        </w:rPr>
        <w:t xml:space="preserve">case; </w:t>
      </w:r>
    </w:p>
    <w:p w:rsidR="0079465F" w:rsidRPr="00FF5C0D" w:rsidRDefault="0079465F" w:rsidP="0079465F">
      <w:pPr>
        <w:widowControl w:val="0"/>
        <w:autoSpaceDE w:val="0"/>
        <w:autoSpaceDN w:val="0"/>
        <w:adjustRightInd w:val="0"/>
        <w:spacing w:before="4" w:line="276" w:lineRule="exact"/>
        <w:ind w:left="1800"/>
        <w:jc w:val="both"/>
        <w:rPr>
          <w:rFonts w:ascii="Verdana" w:hAnsi="Verdana"/>
          <w:color w:val="365F91" w:themeColor="accent1" w:themeShade="BF"/>
          <w:spacing w:val="-3"/>
          <w:sz w:val="20"/>
        </w:rPr>
      </w:pPr>
      <w:r w:rsidRPr="00FF5C0D">
        <w:rPr>
          <w:rFonts w:ascii="Verdana" w:hAnsi="Verdana"/>
          <w:color w:val="365F91" w:themeColor="accent1" w:themeShade="BF"/>
          <w:spacing w:val="-3"/>
          <w:sz w:val="20"/>
        </w:rPr>
        <w:t xml:space="preserve">• Use data or examples to support arguments </w:t>
      </w:r>
    </w:p>
    <w:p w:rsidR="0079465F" w:rsidRPr="00FF5C0D" w:rsidRDefault="0079465F" w:rsidP="0079465F">
      <w:pPr>
        <w:pStyle w:val="author1"/>
        <w:shd w:val="clear" w:color="auto" w:fill="FFFFFF"/>
        <w:ind w:left="720"/>
        <w:jc w:val="both"/>
        <w:rPr>
          <w:rFonts w:ascii="Verdana" w:hAnsi="Verdana"/>
          <w:b w:val="0"/>
          <w:color w:val="365F91" w:themeColor="accent1" w:themeShade="BF"/>
          <w:sz w:val="20"/>
          <w:szCs w:val="20"/>
          <w:u w:val="single"/>
        </w:rPr>
      </w:pPr>
    </w:p>
    <w:p w:rsidR="0079465F" w:rsidRPr="00FF5C0D" w:rsidRDefault="0079465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r w:rsidRPr="00FF5C0D">
        <w:rPr>
          <w:rFonts w:ascii="Verdana" w:hAnsi="Verdana" w:cs="Times New Roman Bold Italic"/>
          <w:i/>
          <w:color w:val="365F91" w:themeColor="accent1" w:themeShade="BF"/>
          <w:spacing w:val="-2"/>
          <w:sz w:val="20"/>
          <w:u w:val="single"/>
        </w:rPr>
        <w:t>Project Work and Presentation:</w:t>
      </w:r>
      <w:r w:rsidRPr="00FF5C0D">
        <w:rPr>
          <w:rFonts w:ascii="Verdana" w:hAnsi="Verdana" w:cs="Times New Roman Bold Italic"/>
          <w:i/>
          <w:color w:val="365F91" w:themeColor="accent1" w:themeShade="BF"/>
          <w:spacing w:val="-2"/>
          <w:sz w:val="20"/>
        </w:rPr>
        <w:t xml:space="preserve"> </w:t>
      </w:r>
      <w:r w:rsidRPr="00FF5C0D">
        <w:rPr>
          <w:rFonts w:ascii="Verdana" w:hAnsi="Verdana" w:cs="Times New Roman Bold Italic"/>
          <w:color w:val="365F91" w:themeColor="accent1" w:themeShade="BF"/>
          <w:spacing w:val="-2"/>
          <w:sz w:val="20"/>
        </w:rPr>
        <w:t>(25%).</w:t>
      </w:r>
      <w:r w:rsidRPr="00FF5C0D">
        <w:rPr>
          <w:rFonts w:ascii="Verdana" w:hAnsi="Verdana"/>
          <w:color w:val="365F91" w:themeColor="accent1" w:themeShade="BF"/>
          <w:spacing w:val="-2"/>
          <w:sz w:val="20"/>
        </w:rPr>
        <w:t xml:space="preserve"> The purpose of this assignment is to help participants develop nuanced understanding of the relationship between institutional/cultural environments </w:t>
      </w:r>
      <w:bookmarkStart w:id="0" w:name="Pg4"/>
      <w:bookmarkEnd w:id="0"/>
      <w:r w:rsidRPr="00FF5C0D">
        <w:rPr>
          <w:rFonts w:ascii="Verdana" w:hAnsi="Verdana"/>
          <w:color w:val="365F91" w:themeColor="accent1" w:themeShade="BF"/>
          <w:spacing w:val="-4"/>
          <w:sz w:val="20"/>
        </w:rPr>
        <w:t xml:space="preserve">and the management of people. </w:t>
      </w:r>
    </w:p>
    <w:p w:rsidR="00B85AD2" w:rsidRPr="00FF5C0D" w:rsidRDefault="0079465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By week 2, all participants should be part of a group. The </w:t>
      </w:r>
      <w:r w:rsidRPr="00FF5C0D">
        <w:rPr>
          <w:rFonts w:ascii="Verdana" w:hAnsi="Verdana"/>
          <w:color w:val="365F91" w:themeColor="accent1" w:themeShade="BF"/>
          <w:spacing w:val="-4"/>
          <w:sz w:val="20"/>
        </w:rPr>
        <w:br/>
        <w:t xml:space="preserve">minimum size of the group will be three and the maximum is five. </w:t>
      </w:r>
      <w:r w:rsidR="00B85AD2" w:rsidRPr="00FF5C0D">
        <w:rPr>
          <w:rFonts w:ascii="Verdana" w:hAnsi="Verdana"/>
          <w:color w:val="365F91" w:themeColor="accent1" w:themeShade="BF"/>
          <w:spacing w:val="-4"/>
          <w:sz w:val="20"/>
        </w:rPr>
        <w:t>The tentative project topics are provided below and the finalization of the topic will be made in the class through mutual discussion.</w:t>
      </w:r>
      <w:r w:rsidR="00217B0F" w:rsidRPr="00FF5C0D">
        <w:rPr>
          <w:rFonts w:ascii="Verdana" w:hAnsi="Verdana"/>
          <w:color w:val="365F91" w:themeColor="accent1" w:themeShade="BF"/>
          <w:spacing w:val="-4"/>
          <w:sz w:val="20"/>
        </w:rPr>
        <w:t xml:space="preserve"> The participants are also welcome to propose topics for their project, which can be mutually finalized.</w:t>
      </w:r>
    </w:p>
    <w:p w:rsidR="00217B0F" w:rsidRPr="00FF5C0D" w:rsidRDefault="00217B0F" w:rsidP="0079465F">
      <w:pPr>
        <w:widowControl w:val="0"/>
        <w:autoSpaceDE w:val="0"/>
        <w:autoSpaceDN w:val="0"/>
        <w:adjustRightInd w:val="0"/>
        <w:spacing w:before="261" w:line="276" w:lineRule="auto"/>
        <w:ind w:left="720" w:right="31"/>
        <w:jc w:val="both"/>
        <w:rPr>
          <w:rFonts w:ascii="Verdana" w:hAnsi="Verdana"/>
          <w:color w:val="365F91" w:themeColor="accent1" w:themeShade="BF"/>
          <w:spacing w:val="-4"/>
          <w:sz w:val="20"/>
        </w:rPr>
      </w:pP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Cross-cultural difference in business customs between India and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comparative study of recruitment laws and regulations of managerial cadre in India and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Trade union movement and advocacy in India</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Comparative study of CSR in India and Europe with respect to Federal guidelines</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study of diversity issues and management in European MNEs operating in India.</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study of diversity issues in Indian MNEs operating in Europe.</w:t>
      </w:r>
    </w:p>
    <w:p w:rsidR="00B85AD2" w:rsidRPr="00FF5C0D" w:rsidRDefault="00B85AD2" w:rsidP="00B85AD2">
      <w:pPr>
        <w:pStyle w:val="ListParagraph"/>
        <w:numPr>
          <w:ilvl w:val="0"/>
          <w:numId w:val="6"/>
        </w:numPr>
        <w:rPr>
          <w:rFonts w:ascii="Verdana" w:hAnsi="Verdana"/>
          <w:color w:val="365F91" w:themeColor="accent1" w:themeShade="BF"/>
          <w:sz w:val="20"/>
          <w:szCs w:val="20"/>
        </w:rPr>
      </w:pPr>
      <w:r w:rsidRPr="00FF5C0D">
        <w:rPr>
          <w:rFonts w:ascii="Verdana" w:hAnsi="Verdana"/>
          <w:color w:val="365F91" w:themeColor="accent1" w:themeShade="BF"/>
          <w:sz w:val="20"/>
          <w:szCs w:val="20"/>
        </w:rPr>
        <w:t>A comparative study of managerial leadership development approaches in Europe and India</w:t>
      </w:r>
    </w:p>
    <w:p w:rsidR="0079465F" w:rsidRPr="00FF5C0D" w:rsidRDefault="0079465F" w:rsidP="00B85AD2">
      <w:pPr>
        <w:widowControl w:val="0"/>
        <w:autoSpaceDE w:val="0"/>
        <w:autoSpaceDN w:val="0"/>
        <w:adjustRightInd w:val="0"/>
        <w:spacing w:before="261" w:line="276" w:lineRule="auto"/>
        <w:ind w:left="720" w:right="31"/>
        <w:jc w:val="both"/>
        <w:rPr>
          <w:rFonts w:ascii="Verdana" w:hAnsi="Verdana"/>
          <w:color w:val="365F91" w:themeColor="accent1" w:themeShade="BF"/>
          <w:spacing w:val="-2"/>
          <w:sz w:val="20"/>
        </w:rPr>
      </w:pPr>
      <w:r w:rsidRPr="00FF5C0D">
        <w:rPr>
          <w:rFonts w:ascii="Verdana" w:hAnsi="Verdana"/>
          <w:color w:val="365F91" w:themeColor="accent1" w:themeShade="BF"/>
          <w:spacing w:val="-4"/>
          <w:sz w:val="20"/>
        </w:rPr>
        <w:t xml:space="preserve"> Class presentation will be held in week 5 </w:t>
      </w:r>
      <w:r w:rsidR="00B85AD2" w:rsidRPr="00FF5C0D">
        <w:rPr>
          <w:rFonts w:ascii="Verdana" w:hAnsi="Verdana"/>
          <w:color w:val="365F91" w:themeColor="accent1" w:themeShade="BF"/>
          <w:spacing w:val="-4"/>
          <w:sz w:val="20"/>
        </w:rPr>
        <w:t xml:space="preserve">to </w:t>
      </w:r>
      <w:r w:rsidR="00217B0F" w:rsidRPr="00FF5C0D">
        <w:rPr>
          <w:rFonts w:ascii="Verdana" w:hAnsi="Verdana"/>
          <w:color w:val="365F91" w:themeColor="accent1" w:themeShade="BF"/>
          <w:spacing w:val="-4"/>
          <w:sz w:val="20"/>
        </w:rPr>
        <w:t>8</w:t>
      </w:r>
      <w:r w:rsidR="00B85AD2" w:rsidRPr="00FF5C0D">
        <w:rPr>
          <w:rFonts w:ascii="Verdana" w:hAnsi="Verdana"/>
          <w:color w:val="365F91" w:themeColor="accent1" w:themeShade="BF"/>
          <w:spacing w:val="-4"/>
          <w:sz w:val="20"/>
        </w:rPr>
        <w:t xml:space="preserve">. </w:t>
      </w:r>
      <w:r w:rsidR="00B85AD2" w:rsidRPr="00FF5C0D">
        <w:rPr>
          <w:rFonts w:ascii="Verdana" w:hAnsi="Verdana"/>
          <w:color w:val="365F91" w:themeColor="accent1" w:themeShade="BF"/>
          <w:spacing w:val="-2"/>
          <w:sz w:val="20"/>
        </w:rPr>
        <w:t>T</w:t>
      </w:r>
      <w:r w:rsidRPr="00FF5C0D">
        <w:rPr>
          <w:rFonts w:ascii="Verdana" w:hAnsi="Verdana"/>
          <w:color w:val="365F91" w:themeColor="accent1" w:themeShade="BF"/>
          <w:spacing w:val="-2"/>
          <w:sz w:val="20"/>
        </w:rPr>
        <w:t xml:space="preserve">he </w:t>
      </w:r>
      <w:r w:rsidR="00B85AD2" w:rsidRPr="00FF5C0D">
        <w:rPr>
          <w:rFonts w:ascii="Verdana" w:hAnsi="Verdana"/>
          <w:color w:val="365F91" w:themeColor="accent1" w:themeShade="BF"/>
          <w:spacing w:val="-2"/>
          <w:sz w:val="20"/>
        </w:rPr>
        <w:t>30</w:t>
      </w:r>
      <w:r w:rsidRPr="00FF5C0D">
        <w:rPr>
          <w:rFonts w:ascii="Verdana" w:hAnsi="Verdana"/>
          <w:color w:val="365F91" w:themeColor="accent1" w:themeShade="BF"/>
          <w:spacing w:val="-2"/>
          <w:sz w:val="20"/>
        </w:rPr>
        <w:t xml:space="preserve"> minutes </w:t>
      </w:r>
      <w:r w:rsidR="00B85AD2" w:rsidRPr="00FF5C0D">
        <w:rPr>
          <w:rFonts w:ascii="Verdana" w:hAnsi="Verdana"/>
          <w:color w:val="365F91" w:themeColor="accent1" w:themeShade="BF"/>
          <w:spacing w:val="-2"/>
          <w:sz w:val="20"/>
        </w:rPr>
        <w:t>presentation should include, apart from the main content issues of the topic,</w:t>
      </w:r>
    </w:p>
    <w:p w:rsidR="0079465F" w:rsidRPr="00FF5C0D" w:rsidRDefault="0079465F" w:rsidP="0079465F">
      <w:pPr>
        <w:widowControl w:val="0"/>
        <w:autoSpaceDE w:val="0"/>
        <w:autoSpaceDN w:val="0"/>
        <w:adjustRightInd w:val="0"/>
        <w:spacing w:before="261"/>
        <w:ind w:left="720" w:right="29" w:firstLine="720"/>
        <w:rPr>
          <w:rFonts w:ascii="Verdana" w:hAnsi="Verdana"/>
          <w:color w:val="365F91" w:themeColor="accent1" w:themeShade="BF"/>
          <w:spacing w:val="-4"/>
          <w:sz w:val="20"/>
        </w:rPr>
      </w:pPr>
      <w:r w:rsidRPr="00FF5C0D">
        <w:rPr>
          <w:rFonts w:ascii="Verdana" w:hAnsi="Verdana"/>
          <w:color w:val="365F91" w:themeColor="accent1" w:themeShade="BF"/>
          <w:spacing w:val="-2"/>
          <w:sz w:val="20"/>
        </w:rPr>
        <w:t xml:space="preserve">1) the summary </w:t>
      </w:r>
      <w:r w:rsidRPr="00FF5C0D">
        <w:rPr>
          <w:rFonts w:ascii="Verdana" w:hAnsi="Verdana"/>
          <w:color w:val="365F91" w:themeColor="accent1" w:themeShade="BF"/>
          <w:spacing w:val="-4"/>
          <w:sz w:val="20"/>
        </w:rPr>
        <w:t xml:space="preserve">of institutional and cultural environment of the country,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2) unique characteristics of  human resource/industrial relations systems of companies in the country,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3) challenges and opportunities that local subsidiaries of multinational companies are facing in terms of human resource management,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4"/>
          <w:sz w:val="20"/>
        </w:rPr>
      </w:pPr>
      <w:r w:rsidRPr="00FF5C0D">
        <w:rPr>
          <w:rFonts w:ascii="Verdana" w:hAnsi="Verdana"/>
          <w:color w:val="365F91" w:themeColor="accent1" w:themeShade="BF"/>
          <w:spacing w:val="-4"/>
          <w:sz w:val="20"/>
        </w:rPr>
        <w:t xml:space="preserve">4) challenges and opportunities that multinational companies originated from this country are facing, and </w:t>
      </w:r>
    </w:p>
    <w:p w:rsidR="0079465F" w:rsidRPr="00FF5C0D" w:rsidRDefault="0079465F" w:rsidP="0079465F">
      <w:pPr>
        <w:widowControl w:val="0"/>
        <w:autoSpaceDE w:val="0"/>
        <w:autoSpaceDN w:val="0"/>
        <w:adjustRightInd w:val="0"/>
        <w:spacing w:before="261"/>
        <w:ind w:left="1440" w:right="29"/>
        <w:rPr>
          <w:rFonts w:ascii="Verdana" w:hAnsi="Verdana"/>
          <w:color w:val="365F91" w:themeColor="accent1" w:themeShade="BF"/>
          <w:spacing w:val="-5"/>
          <w:sz w:val="20"/>
        </w:rPr>
      </w:pPr>
      <w:r w:rsidRPr="00FF5C0D">
        <w:rPr>
          <w:rFonts w:ascii="Verdana" w:hAnsi="Verdana"/>
          <w:color w:val="365F91" w:themeColor="accent1" w:themeShade="BF"/>
          <w:spacing w:val="-4"/>
          <w:sz w:val="20"/>
        </w:rPr>
        <w:t xml:space="preserve">5) other </w:t>
      </w:r>
      <w:r w:rsidRPr="00FF5C0D">
        <w:rPr>
          <w:rFonts w:ascii="Verdana" w:hAnsi="Verdana"/>
          <w:color w:val="365F91" w:themeColor="accent1" w:themeShade="BF"/>
          <w:spacing w:val="-5"/>
          <w:sz w:val="20"/>
        </w:rPr>
        <w:t xml:space="preserve">interesting issues regarding global human resource management. </w:t>
      </w:r>
      <w:r w:rsidRPr="00FF5C0D">
        <w:rPr>
          <w:rFonts w:ascii="Verdana" w:hAnsi="Verdana"/>
          <w:color w:val="365F91" w:themeColor="accent1" w:themeShade="BF"/>
          <w:spacing w:val="-5"/>
          <w:sz w:val="20"/>
        </w:rPr>
        <w:tab/>
      </w:r>
    </w:p>
    <w:p w:rsidR="0079465F" w:rsidRPr="00FF5C0D" w:rsidRDefault="0079465F" w:rsidP="0079465F">
      <w:pPr>
        <w:widowControl w:val="0"/>
        <w:autoSpaceDE w:val="0"/>
        <w:autoSpaceDN w:val="0"/>
        <w:adjustRightInd w:val="0"/>
        <w:spacing w:before="261"/>
        <w:ind w:left="720" w:right="31"/>
        <w:jc w:val="both"/>
        <w:rPr>
          <w:rFonts w:ascii="Verdana" w:hAnsi="Verdana"/>
          <w:color w:val="365F91" w:themeColor="accent1" w:themeShade="BF"/>
          <w:spacing w:val="-2"/>
          <w:sz w:val="20"/>
        </w:rPr>
      </w:pPr>
      <w:r w:rsidRPr="00FF5C0D">
        <w:rPr>
          <w:rFonts w:ascii="Verdana" w:hAnsi="Verdana"/>
          <w:color w:val="365F91" w:themeColor="accent1" w:themeShade="BF"/>
          <w:spacing w:val="-4"/>
          <w:sz w:val="20"/>
        </w:rPr>
        <w:t>The evaluation will be based on the content and quality of the presentation. Participants</w:t>
      </w:r>
      <w:r w:rsidRPr="00FF5C0D">
        <w:rPr>
          <w:rFonts w:ascii="Verdana" w:hAnsi="Verdana"/>
          <w:color w:val="365F91" w:themeColor="accent1" w:themeShade="BF"/>
          <w:spacing w:val="-2"/>
          <w:sz w:val="20"/>
        </w:rPr>
        <w:t xml:space="preserve"> in a group will be given the same score.</w:t>
      </w:r>
    </w:p>
    <w:p w:rsidR="0079465F" w:rsidRPr="00FF5C0D" w:rsidRDefault="0079465F" w:rsidP="0079465F">
      <w:pPr>
        <w:pStyle w:val="author1"/>
        <w:shd w:val="clear" w:color="auto" w:fill="FFFFFF"/>
        <w:jc w:val="both"/>
        <w:rPr>
          <w:b w:val="0"/>
          <w:color w:val="365F91" w:themeColor="accent1" w:themeShade="BF"/>
        </w:rPr>
      </w:pPr>
    </w:p>
    <w:p w:rsidR="0079465F" w:rsidRPr="00FF5C0D" w:rsidRDefault="0079465F" w:rsidP="0079465F">
      <w:pPr>
        <w:pStyle w:val="author1"/>
        <w:shd w:val="clear" w:color="auto" w:fill="FFFFFF"/>
        <w:ind w:left="720"/>
        <w:jc w:val="both"/>
        <w:rPr>
          <w:rFonts w:ascii="Verdana" w:hAnsi="Verdana"/>
          <w:b w:val="0"/>
          <w:color w:val="365F91" w:themeColor="accent1" w:themeShade="BF"/>
          <w:sz w:val="20"/>
          <w:szCs w:val="20"/>
        </w:rPr>
      </w:pPr>
      <w:r w:rsidRPr="00FF5C0D">
        <w:rPr>
          <w:rFonts w:ascii="Verdana" w:hAnsi="Verdana"/>
          <w:b w:val="0"/>
          <w:i/>
          <w:color w:val="365F91" w:themeColor="accent1" w:themeShade="BF"/>
          <w:sz w:val="20"/>
          <w:szCs w:val="20"/>
          <w:u w:val="single"/>
        </w:rPr>
        <w:t>End Term Exam</w:t>
      </w:r>
      <w:r w:rsidR="00217B0F" w:rsidRPr="00FF5C0D">
        <w:rPr>
          <w:rFonts w:ascii="Verdana" w:hAnsi="Verdana"/>
          <w:b w:val="0"/>
          <w:i/>
          <w:color w:val="365F91" w:themeColor="accent1" w:themeShade="BF"/>
          <w:sz w:val="20"/>
          <w:szCs w:val="20"/>
        </w:rPr>
        <w:t xml:space="preserve"> (40</w:t>
      </w:r>
      <w:r w:rsidRPr="00FF5C0D">
        <w:rPr>
          <w:rFonts w:ascii="Verdana" w:hAnsi="Verdana"/>
          <w:b w:val="0"/>
          <w:i/>
          <w:color w:val="365F91" w:themeColor="accent1" w:themeShade="BF"/>
          <w:sz w:val="20"/>
          <w:szCs w:val="20"/>
        </w:rPr>
        <w:t xml:space="preserve">%) </w:t>
      </w:r>
      <w:r w:rsidRPr="00FF5C0D">
        <w:rPr>
          <w:rFonts w:ascii="Verdana" w:hAnsi="Verdana"/>
          <w:b w:val="0"/>
          <w:color w:val="365F91" w:themeColor="accent1" w:themeShade="BF"/>
          <w:sz w:val="20"/>
          <w:szCs w:val="20"/>
        </w:rPr>
        <w:t>This would be a comprehensive examination covering the entire course content. The exam will consist of application oriented questions with limited assigned space in the question-cum-answer booklet. This exam will be closed book for all participants.</w:t>
      </w:r>
    </w:p>
    <w:p w:rsidR="00485A2B" w:rsidRPr="00FF5C0D" w:rsidRDefault="00485A2B" w:rsidP="00485A2B">
      <w:pPr>
        <w:pStyle w:val="author1"/>
        <w:shd w:val="clear" w:color="auto" w:fill="FFFFFF"/>
        <w:jc w:val="both"/>
        <w:rPr>
          <w:rFonts w:ascii="Verdana" w:hAnsi="Verdana"/>
          <w:b w:val="0"/>
          <w:color w:val="365F91" w:themeColor="accent1" w:themeShade="BF"/>
          <w:sz w:val="20"/>
          <w:szCs w:val="20"/>
        </w:rPr>
      </w:pPr>
    </w:p>
    <w:p w:rsidR="00B56F09" w:rsidRPr="00FF5C0D" w:rsidRDefault="00B56F09" w:rsidP="00B56F09">
      <w:pPr>
        <w:ind w:left="540"/>
        <w:rPr>
          <w:rFonts w:ascii="Verdana" w:hAnsi="Verdana"/>
          <w:color w:val="365F91" w:themeColor="accent1" w:themeShade="BF"/>
          <w:sz w:val="20"/>
          <w:szCs w:val="20"/>
        </w:rPr>
      </w:pPr>
    </w:p>
    <w:p w:rsidR="00B56F09" w:rsidRPr="00FF5C0D" w:rsidRDefault="00B56F09" w:rsidP="00B56F09">
      <w:pPr>
        <w:pStyle w:val="Standaard1"/>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The overall grade for t</w:t>
      </w:r>
      <w:r w:rsidR="004C422D" w:rsidRPr="00FF5C0D">
        <w:rPr>
          <w:rFonts w:ascii="Verdana" w:hAnsi="Verdana"/>
          <w:i w:val="0"/>
          <w:color w:val="365F91" w:themeColor="accent1" w:themeShade="BF"/>
          <w:sz w:val="20"/>
          <w:szCs w:val="20"/>
        </w:rPr>
        <w:t>he course will be determined by in accordance with the grading policy of 3C MGM</w:t>
      </w:r>
    </w:p>
    <w:p w:rsidR="00640F41" w:rsidRPr="00FF5C0D" w:rsidRDefault="00640F41" w:rsidP="00341B67">
      <w:pPr>
        <w:ind w:right="-421"/>
        <w:rPr>
          <w:rFonts w:ascii="Verdana" w:hAnsi="Verdana"/>
          <w:b/>
          <w:bCs/>
          <w:color w:val="365F91" w:themeColor="accent1" w:themeShade="BF"/>
          <w:sz w:val="20"/>
          <w:szCs w:val="20"/>
        </w:rPr>
      </w:pPr>
    </w:p>
    <w:p w:rsidR="00485A2B" w:rsidRPr="00FF5C0D" w:rsidRDefault="00485A2B" w:rsidP="00341B67">
      <w:pPr>
        <w:ind w:right="-421"/>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Detailed Course Outline</w:t>
      </w:r>
    </w:p>
    <w:p w:rsidR="00485A2B" w:rsidRPr="00FF5C0D" w:rsidRDefault="00485A2B" w:rsidP="00485A2B">
      <w:pPr>
        <w:rPr>
          <w:rFonts w:ascii="Verdana" w:hAnsi="Verdana"/>
          <w:b/>
          <w:b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1</w:t>
      </w:r>
      <w:r w:rsidRPr="00FF5C0D">
        <w:rPr>
          <w:rFonts w:ascii="Verdana" w:hAnsi="Verdana"/>
          <w:b/>
          <w:bCs/>
          <w:color w:val="365F91" w:themeColor="accent1" w:themeShade="BF"/>
          <w:sz w:val="20"/>
          <w:szCs w:val="20"/>
        </w:rPr>
        <w:t>: Introduction to Global HRM</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How GHRM is different from domestic HRM; the various approaches of GHRM; the role of GHRM in organizations operating in dynamic environment; the changing nature and role of labour markets; variables affecting domestic and Global HRM.</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r w:rsidR="00341B67" w:rsidRPr="00FF5C0D">
        <w:rPr>
          <w:rFonts w:ascii="Verdana" w:hAnsi="Verdana"/>
          <w:color w:val="365F91" w:themeColor="accent1" w:themeShade="BF"/>
          <w:sz w:val="20"/>
          <w:szCs w:val="20"/>
        </w:rPr>
        <w:br/>
      </w:r>
      <w:r w:rsidRPr="00FF5C0D">
        <w:rPr>
          <w:rFonts w:ascii="Verdana" w:hAnsi="Verdana"/>
          <w:color w:val="365F91" w:themeColor="accent1" w:themeShade="BF"/>
          <w:sz w:val="20"/>
          <w:szCs w:val="20"/>
        </w:rPr>
        <w:t>1. Chapter 1 of DWS</w:t>
      </w:r>
      <w:r w:rsidR="00341B67" w:rsidRPr="00FF5C0D">
        <w:rPr>
          <w:rFonts w:ascii="Verdana" w:hAnsi="Verdana"/>
          <w:color w:val="365F91" w:themeColor="accent1" w:themeShade="BF"/>
          <w:sz w:val="20"/>
          <w:szCs w:val="20"/>
        </w:rPr>
        <w:br/>
      </w:r>
      <w:r w:rsidRPr="00FF5C0D">
        <w:rPr>
          <w:rFonts w:ascii="Verdana" w:hAnsi="Verdana"/>
          <w:color w:val="365F91" w:themeColor="accent1" w:themeShade="BF"/>
          <w:sz w:val="20"/>
          <w:szCs w:val="20"/>
        </w:rPr>
        <w:t>2. The link between business strategy and IHRM practices. #1.2 MO</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2:</w:t>
      </w:r>
      <w:r w:rsidRPr="00FF5C0D">
        <w:rPr>
          <w:rFonts w:ascii="Verdana" w:hAnsi="Verdana"/>
          <w:b/>
          <w:bCs/>
          <w:color w:val="365F91" w:themeColor="accent1" w:themeShade="BF"/>
          <w:sz w:val="20"/>
          <w:szCs w:val="20"/>
        </w:rPr>
        <w:t xml:space="preserve"> Understanding Cross-cultural dynamics</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3"/>
        <w:rPr>
          <w:color w:val="365F91" w:themeColor="accent1" w:themeShade="BF"/>
          <w:sz w:val="20"/>
          <w:szCs w:val="20"/>
        </w:rPr>
      </w:pPr>
      <w:r w:rsidRPr="00FF5C0D">
        <w:rPr>
          <w:color w:val="365F91" w:themeColor="accent1" w:themeShade="BF"/>
          <w:sz w:val="20"/>
          <w:szCs w:val="20"/>
        </w:rPr>
        <w:t>Evolution of national identity and culture; Hofstede framework, features of components of national cultures; cross-cultural issues affecting HRM strategies; organizational context of GHRM.</w:t>
      </w:r>
    </w:p>
    <w:p w:rsidR="00485A2B" w:rsidRPr="00FF5C0D" w:rsidRDefault="00485A2B" w:rsidP="00485A2B">
      <w:pPr>
        <w:ind w:left="1620"/>
        <w:rPr>
          <w:rFonts w:ascii="Verdana" w:hAnsi="Verdana"/>
          <w:b/>
          <w:bCs/>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Culture’s Consequences by Hofstede (library)</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Chapter 2 of DWS</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3:</w:t>
      </w:r>
      <w:r w:rsidRPr="00FF5C0D">
        <w:rPr>
          <w:rFonts w:ascii="Verdana" w:hAnsi="Verdana"/>
          <w:b/>
          <w:bCs/>
          <w:color w:val="365F91" w:themeColor="accent1" w:themeShade="BF"/>
          <w:sz w:val="20"/>
          <w:szCs w:val="20"/>
        </w:rPr>
        <w:t xml:space="preserve"> International Selection, Recruitment and Staffing</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3"/>
        <w:rPr>
          <w:color w:val="365F91" w:themeColor="accent1" w:themeShade="BF"/>
          <w:sz w:val="20"/>
          <w:szCs w:val="20"/>
        </w:rPr>
      </w:pPr>
      <w:r w:rsidRPr="00FF5C0D">
        <w:rPr>
          <w:color w:val="365F91" w:themeColor="accent1" w:themeShade="BF"/>
          <w:sz w:val="20"/>
          <w:szCs w:val="20"/>
        </w:rPr>
        <w:t>Understanding global workforce; the ‘centric’ approaches of staffing; contemporary trends in global staffing; successful selection strategies; issues in staff selection such as HCN, PCN, TCN and expatriates.</w:t>
      </w:r>
    </w:p>
    <w:p w:rsidR="00485A2B" w:rsidRPr="00FF5C0D" w:rsidRDefault="00485A2B" w:rsidP="00485A2B">
      <w:pPr>
        <w:ind w:left="1620"/>
        <w:rPr>
          <w:rFonts w:ascii="Verdana" w:hAnsi="Verdana"/>
          <w:b/>
          <w:bCs/>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4 and 5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The right way to manage expats #2.2 MO</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4:</w:t>
      </w:r>
      <w:r w:rsidRPr="00FF5C0D">
        <w:rPr>
          <w:rFonts w:ascii="Verdana" w:hAnsi="Verdana"/>
          <w:b/>
          <w:bCs/>
          <w:color w:val="365F91" w:themeColor="accent1" w:themeShade="BF"/>
          <w:sz w:val="20"/>
          <w:szCs w:val="20"/>
        </w:rPr>
        <w:t xml:space="preserve"> Training and Development for IHRM</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Expatriate training; need and role of training and development in international and cross-cultural environments; developing training programs for global settings; creating multinational teams; training local workforces with global standards; managing successful repatriation—an overview.</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6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2.  A practical but theory-based framework for selecting CC training methods #3.4 MO </w:t>
      </w:r>
    </w:p>
    <w:p w:rsidR="00485A2B" w:rsidRPr="00FF5C0D" w:rsidRDefault="00485A2B" w:rsidP="00485A2B">
      <w:pPr>
        <w:ind w:left="2955"/>
        <w:rPr>
          <w:rFonts w:ascii="Verdana" w:hAnsi="Verdana"/>
          <w:color w:val="365F91" w:themeColor="accent1" w:themeShade="BF"/>
          <w:sz w:val="20"/>
          <w:szCs w:val="20"/>
        </w:rPr>
      </w:pPr>
    </w:p>
    <w:p w:rsidR="008F4E75" w:rsidRPr="00FF5C0D" w:rsidRDefault="008F4E75" w:rsidP="00485A2B">
      <w:pPr>
        <w:ind w:left="540"/>
        <w:rPr>
          <w:rFonts w:ascii="Verdana" w:hAnsi="Verdana"/>
          <w:b/>
          <w:bCs/>
          <w:i/>
          <w:i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5:</w:t>
      </w:r>
      <w:r w:rsidRPr="00FF5C0D">
        <w:rPr>
          <w:rFonts w:ascii="Verdana" w:hAnsi="Verdana"/>
          <w:b/>
          <w:bCs/>
          <w:color w:val="365F91" w:themeColor="accent1" w:themeShade="BF"/>
          <w:sz w:val="20"/>
          <w:szCs w:val="20"/>
        </w:rPr>
        <w:t xml:space="preserve"> Managing Repatriation</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Problems in repatriation; responses of MNCs to repatriation processes; role of reverse culture shock; designing successful repatriation program; comprehensive repatriation process.</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8 of DWS</w:t>
      </w:r>
    </w:p>
    <w:p w:rsidR="00485A2B" w:rsidRPr="00FF5C0D" w:rsidRDefault="00485A2B" w:rsidP="00341B67">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Management of Expatriate repatriation, ICFAI Journal of Organizational Behaviour, 2003, Nov. (to be provided by the instructor)</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6:</w:t>
      </w:r>
      <w:r w:rsidRPr="00FF5C0D">
        <w:rPr>
          <w:rFonts w:ascii="Verdana" w:hAnsi="Verdana"/>
          <w:b/>
          <w:bCs/>
          <w:color w:val="365F91" w:themeColor="accent1" w:themeShade="BF"/>
          <w:sz w:val="20"/>
          <w:szCs w:val="20"/>
        </w:rPr>
        <w:t xml:space="preserve"> Global Performance Management</w:t>
      </w:r>
    </w:p>
    <w:p w:rsidR="00485A2B" w:rsidRPr="00FF5C0D" w:rsidRDefault="00485A2B" w:rsidP="00485A2B">
      <w:pPr>
        <w:ind w:left="540"/>
        <w:rPr>
          <w:rFonts w:ascii="Verdana" w:hAnsi="Verdana"/>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Issues in global performance management; problems in multinational performance management; appraisal of HCN employees; assessment of expatriates and other global employees; techniques to assess multinational performance.</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color w:val="365F91" w:themeColor="accent1" w:themeShade="BF"/>
          <w:sz w:val="20"/>
          <w:szCs w:val="20"/>
        </w:rPr>
        <w:t>1. Chapter 11 of DWS</w:t>
      </w:r>
      <w:r w:rsidRPr="00FF5C0D">
        <w:rPr>
          <w:rFonts w:ascii="Verdana" w:hAnsi="Verdana"/>
          <w:b/>
          <w:bCs/>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2. Expatriate performance management #3.1 MO</w:t>
      </w:r>
    </w:p>
    <w:p w:rsidR="00485A2B" w:rsidRPr="00FF5C0D" w:rsidRDefault="00485A2B" w:rsidP="00485A2B">
      <w:pPr>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7:</w:t>
      </w:r>
      <w:r w:rsidRPr="00FF5C0D">
        <w:rPr>
          <w:rFonts w:ascii="Verdana" w:hAnsi="Verdana"/>
          <w:b/>
          <w:bCs/>
          <w:color w:val="365F91" w:themeColor="accent1" w:themeShade="BF"/>
          <w:sz w:val="20"/>
          <w:szCs w:val="20"/>
        </w:rPr>
        <w:t xml:space="preserve"> Compensation &amp; Benefits in International Scenario</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Objectives of international compensation and benefits; components of international compensation packages; Strategic Flexibility Model of International Compensation; compensation and benefits for expatriates; trends and practices of contemporary global compensation; benchmarking best practices; problems in global compensation and benefits packages.</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7 of DWS</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2. A local perspective to expatriate success # 3.2 MO</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8</w:t>
      </w:r>
      <w:r w:rsidRPr="00FF5C0D">
        <w:rPr>
          <w:rFonts w:ascii="Verdana" w:hAnsi="Verdana"/>
          <w:b/>
          <w:bCs/>
          <w:color w:val="365F91" w:themeColor="accent1" w:themeShade="BF"/>
          <w:sz w:val="20"/>
          <w:szCs w:val="20"/>
        </w:rPr>
        <w:t>: Global HRM Practices</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BodyTextIndent2"/>
        <w:rPr>
          <w:color w:val="365F91" w:themeColor="accent1" w:themeShade="BF"/>
          <w:sz w:val="20"/>
          <w:szCs w:val="20"/>
        </w:rPr>
      </w:pPr>
      <w:r w:rsidRPr="00FF5C0D">
        <w:rPr>
          <w:color w:val="365F91" w:themeColor="accent1" w:themeShade="BF"/>
          <w:sz w:val="20"/>
          <w:szCs w:val="20"/>
        </w:rPr>
        <w:t>GHRM practices in developing countries; GHRM practices in emerging markets like India, China and Singapore; new challenges of GHRM practice in developing countries.</w:t>
      </w:r>
    </w:p>
    <w:p w:rsidR="00485A2B" w:rsidRPr="00FF5C0D" w:rsidRDefault="00485A2B" w:rsidP="00485A2B">
      <w:pPr>
        <w:pStyle w:val="BodyTextIndent2"/>
        <w:rPr>
          <w:color w:val="365F91" w:themeColor="accent1" w:themeShade="BF"/>
          <w:sz w:val="20"/>
          <w:szCs w:val="20"/>
        </w:rPr>
      </w:pPr>
    </w:p>
    <w:p w:rsidR="00341B67" w:rsidRPr="00FF5C0D" w:rsidRDefault="00485A2B" w:rsidP="00485A2B">
      <w:pPr>
        <w:pStyle w:val="BodyTextIndent2"/>
        <w:rPr>
          <w:color w:val="365F91" w:themeColor="accent1" w:themeShade="BF"/>
          <w:sz w:val="20"/>
          <w:szCs w:val="20"/>
        </w:rPr>
      </w:pPr>
      <w:r w:rsidRPr="00FF5C0D">
        <w:rPr>
          <w:b/>
          <w:bCs/>
          <w:color w:val="365F91" w:themeColor="accent1" w:themeShade="BF"/>
          <w:sz w:val="20"/>
          <w:szCs w:val="20"/>
        </w:rPr>
        <w:t>Readings:</w:t>
      </w:r>
      <w:r w:rsidRPr="00FF5C0D">
        <w:rPr>
          <w:color w:val="365F91" w:themeColor="accent1" w:themeShade="BF"/>
          <w:sz w:val="20"/>
          <w:szCs w:val="20"/>
        </w:rPr>
        <w:t xml:space="preserve"> </w:t>
      </w:r>
    </w:p>
    <w:p w:rsidR="00341B67"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1. The Economist- 22.5.1999, 2.6.2001, 4.3.2000</w:t>
      </w:r>
    </w:p>
    <w:p w:rsidR="00341B67"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2. Entering China, Harvard Business Review, March-April, 1997.</w:t>
      </w:r>
    </w:p>
    <w:p w:rsidR="00485A2B" w:rsidRPr="00FF5C0D" w:rsidRDefault="00485A2B" w:rsidP="00341B67">
      <w:pPr>
        <w:pStyle w:val="BodyTextIndent2"/>
        <w:rPr>
          <w:color w:val="365F91" w:themeColor="accent1" w:themeShade="BF"/>
          <w:sz w:val="20"/>
          <w:szCs w:val="20"/>
        </w:rPr>
      </w:pPr>
      <w:r w:rsidRPr="00FF5C0D">
        <w:rPr>
          <w:color w:val="365F91" w:themeColor="accent1" w:themeShade="BF"/>
          <w:sz w:val="20"/>
          <w:szCs w:val="20"/>
        </w:rPr>
        <w:t>3. www.chinaonline.com</w:t>
      </w:r>
    </w:p>
    <w:p w:rsidR="00485A2B" w:rsidRPr="00FF5C0D" w:rsidRDefault="00485A2B" w:rsidP="00485A2B">
      <w:pPr>
        <w:pStyle w:val="BodyTextIndent2"/>
        <w:rPr>
          <w:color w:val="365F91" w:themeColor="accent1" w:themeShade="BF"/>
          <w:sz w:val="20"/>
          <w:szCs w:val="20"/>
        </w:rPr>
      </w:pPr>
    </w:p>
    <w:p w:rsidR="008F4E75" w:rsidRPr="00FF5C0D" w:rsidRDefault="008F4E75" w:rsidP="00485A2B">
      <w:pPr>
        <w:pStyle w:val="BodyTextIndent2"/>
        <w:ind w:left="540"/>
        <w:rPr>
          <w:b/>
          <w:bCs/>
          <w:i/>
          <w:iCs/>
          <w:color w:val="365F91" w:themeColor="accent1" w:themeShade="BF"/>
          <w:sz w:val="20"/>
          <w:szCs w:val="20"/>
        </w:rPr>
      </w:pPr>
    </w:p>
    <w:p w:rsidR="00485A2B" w:rsidRPr="00FF5C0D" w:rsidRDefault="00485A2B" w:rsidP="00485A2B">
      <w:pPr>
        <w:pStyle w:val="BodyTextIndent2"/>
        <w:ind w:left="540"/>
        <w:rPr>
          <w:b/>
          <w:bCs/>
          <w:color w:val="365F91" w:themeColor="accent1" w:themeShade="BF"/>
          <w:sz w:val="20"/>
          <w:szCs w:val="20"/>
        </w:rPr>
      </w:pPr>
      <w:r w:rsidRPr="00FF5C0D">
        <w:rPr>
          <w:b/>
          <w:bCs/>
          <w:i/>
          <w:iCs/>
          <w:color w:val="365F91" w:themeColor="accent1" w:themeShade="BF"/>
          <w:sz w:val="20"/>
          <w:szCs w:val="20"/>
        </w:rPr>
        <w:t>Week 9</w:t>
      </w:r>
      <w:r w:rsidRPr="00FF5C0D">
        <w:rPr>
          <w:b/>
          <w:bCs/>
          <w:color w:val="365F91" w:themeColor="accent1" w:themeShade="BF"/>
          <w:sz w:val="20"/>
          <w:szCs w:val="20"/>
        </w:rPr>
        <w:t>: International Industrial Relations</w:t>
      </w:r>
    </w:p>
    <w:p w:rsidR="00485A2B" w:rsidRPr="00FF5C0D" w:rsidRDefault="00485A2B" w:rsidP="00485A2B">
      <w:pPr>
        <w:ind w:left="1620"/>
        <w:rPr>
          <w:rFonts w:ascii="Verdana" w:hAnsi="Verdana"/>
          <w:color w:val="365F91" w:themeColor="accent1" w:themeShade="BF"/>
          <w:sz w:val="20"/>
          <w:szCs w:val="20"/>
        </w:rPr>
      </w:pP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Strategic issues in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relations; role of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unions and bargaining power in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relations; MNC and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union interactions; role of EU and NAFTA in ILR scenario; international </w:t>
      </w:r>
      <w:r w:rsidR="002C1F87" w:rsidRPr="00FF5C0D">
        <w:rPr>
          <w:rFonts w:ascii="Verdana" w:hAnsi="Verdana"/>
          <w:color w:val="365F91" w:themeColor="accent1" w:themeShade="BF"/>
          <w:sz w:val="20"/>
          <w:szCs w:val="20"/>
        </w:rPr>
        <w:t>labor</w:t>
      </w:r>
      <w:r w:rsidRPr="00FF5C0D">
        <w:rPr>
          <w:rFonts w:ascii="Verdana" w:hAnsi="Verdana"/>
          <w:color w:val="365F91" w:themeColor="accent1" w:themeShade="BF"/>
          <w:sz w:val="20"/>
          <w:szCs w:val="20"/>
        </w:rPr>
        <w:t xml:space="preserve"> negotiations.</w:t>
      </w:r>
    </w:p>
    <w:p w:rsidR="00485A2B" w:rsidRPr="00FF5C0D" w:rsidRDefault="00485A2B" w:rsidP="00485A2B">
      <w:pPr>
        <w:ind w:left="1620"/>
        <w:rPr>
          <w:rFonts w:ascii="Verdana" w:hAnsi="Verdana"/>
          <w:color w:val="365F91" w:themeColor="accent1" w:themeShade="BF"/>
          <w:sz w:val="20"/>
          <w:szCs w:val="20"/>
        </w:rPr>
      </w:pPr>
    </w:p>
    <w:p w:rsidR="00341B67" w:rsidRPr="00FF5C0D" w:rsidRDefault="00485A2B" w:rsidP="00485A2B">
      <w:pPr>
        <w:ind w:left="1620"/>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 xml:space="preserve">Readings: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10 of DWS</w:t>
      </w:r>
    </w:p>
    <w:p w:rsidR="00485A2B" w:rsidRPr="00FF5C0D" w:rsidRDefault="00485A2B" w:rsidP="00485A2B">
      <w:pPr>
        <w:ind w:left="1620"/>
        <w:rPr>
          <w:rFonts w:ascii="Verdana" w:hAnsi="Verdana"/>
          <w:b/>
          <w:bCs/>
          <w:color w:val="365F91" w:themeColor="accent1" w:themeShade="BF"/>
          <w:sz w:val="20"/>
          <w:szCs w:val="20"/>
        </w:rPr>
      </w:pPr>
    </w:p>
    <w:p w:rsidR="00485A2B" w:rsidRPr="00FF5C0D" w:rsidRDefault="00485A2B" w:rsidP="00485A2B">
      <w:pPr>
        <w:ind w:left="540"/>
        <w:rPr>
          <w:rFonts w:ascii="Verdana" w:hAnsi="Verdana"/>
          <w:b/>
          <w:bCs/>
          <w:color w:val="365F91" w:themeColor="accent1" w:themeShade="BF"/>
          <w:sz w:val="20"/>
          <w:szCs w:val="20"/>
        </w:rPr>
      </w:pPr>
      <w:r w:rsidRPr="00FF5C0D">
        <w:rPr>
          <w:rFonts w:ascii="Verdana" w:hAnsi="Verdana"/>
          <w:b/>
          <w:bCs/>
          <w:i/>
          <w:iCs/>
          <w:color w:val="365F91" w:themeColor="accent1" w:themeShade="BF"/>
          <w:sz w:val="20"/>
          <w:szCs w:val="20"/>
        </w:rPr>
        <w:t>Week 10</w:t>
      </w:r>
      <w:r w:rsidRPr="00FF5C0D">
        <w:rPr>
          <w:rFonts w:ascii="Verdana" w:hAnsi="Verdana"/>
          <w:b/>
          <w:bCs/>
          <w:color w:val="365F91" w:themeColor="accent1" w:themeShade="BF"/>
          <w:sz w:val="20"/>
          <w:szCs w:val="20"/>
        </w:rPr>
        <w:t>: Managing People in Global Context</w:t>
      </w:r>
    </w:p>
    <w:p w:rsidR="00485A2B" w:rsidRPr="00FF5C0D" w:rsidRDefault="00485A2B" w:rsidP="00485A2B">
      <w:pPr>
        <w:ind w:left="540"/>
        <w:rPr>
          <w:rFonts w:ascii="Verdana" w:hAnsi="Verdana"/>
          <w:b/>
          <w:bCs/>
          <w:color w:val="365F91" w:themeColor="accent1" w:themeShade="BF"/>
          <w:sz w:val="20"/>
          <w:szCs w:val="20"/>
        </w:rPr>
      </w:pPr>
    </w:p>
    <w:p w:rsidR="00485A2B" w:rsidRPr="00FF5C0D" w:rsidRDefault="00485A2B" w:rsidP="00485A2B">
      <w:pPr>
        <w:pStyle w:val="Heading1"/>
        <w:rPr>
          <w:b w:val="0"/>
          <w:bCs w:val="0"/>
          <w:color w:val="365F91" w:themeColor="accent1" w:themeShade="BF"/>
          <w:sz w:val="20"/>
          <w:szCs w:val="20"/>
        </w:rPr>
      </w:pPr>
      <w:r w:rsidRPr="00FF5C0D">
        <w:rPr>
          <w:b w:val="0"/>
          <w:bCs w:val="0"/>
          <w:color w:val="365F91" w:themeColor="accent1" w:themeShade="BF"/>
          <w:sz w:val="20"/>
          <w:szCs w:val="20"/>
        </w:rPr>
        <w:t>Human resource management issues, challenges and prospects in developed and developing economies; MNC social responsibility and IHRM issues; linking IHRM with strategy formulation.</w:t>
      </w:r>
    </w:p>
    <w:p w:rsidR="00485A2B" w:rsidRPr="00FF5C0D" w:rsidRDefault="00485A2B" w:rsidP="00485A2B">
      <w:pPr>
        <w:rPr>
          <w:rFonts w:ascii="Verdana" w:hAnsi="Verdana"/>
          <w:color w:val="365F91" w:themeColor="accent1" w:themeShade="BF"/>
          <w:sz w:val="20"/>
          <w:szCs w:val="20"/>
        </w:rPr>
      </w:pPr>
    </w:p>
    <w:p w:rsidR="00341B67"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Readings:</w:t>
      </w:r>
      <w:r w:rsidRPr="00FF5C0D">
        <w:rPr>
          <w:rFonts w:ascii="Verdana" w:hAnsi="Verdana"/>
          <w:color w:val="365F91" w:themeColor="accent1" w:themeShade="BF"/>
          <w:sz w:val="20"/>
          <w:szCs w:val="20"/>
        </w:rPr>
        <w:t xml:space="preserve"> </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color w:val="365F91" w:themeColor="accent1" w:themeShade="BF"/>
          <w:sz w:val="20"/>
          <w:szCs w:val="20"/>
        </w:rPr>
        <w:t>1. Chapter 12 of DWS</w:t>
      </w:r>
    </w:p>
    <w:p w:rsidR="00485A2B" w:rsidRPr="00FF5C0D" w:rsidRDefault="00485A2B" w:rsidP="00485A2B">
      <w:pPr>
        <w:ind w:left="1620"/>
        <w:rPr>
          <w:rFonts w:ascii="Verdana" w:hAnsi="Verdana"/>
          <w:color w:val="365F91" w:themeColor="accent1" w:themeShade="BF"/>
          <w:sz w:val="20"/>
          <w:szCs w:val="20"/>
        </w:rPr>
      </w:pPr>
      <w:r w:rsidRPr="00FF5C0D">
        <w:rPr>
          <w:rFonts w:ascii="Verdana" w:hAnsi="Verdana"/>
          <w:b/>
          <w:bCs/>
          <w:color w:val="365F91" w:themeColor="accent1" w:themeShade="BF"/>
          <w:sz w:val="20"/>
          <w:szCs w:val="20"/>
        </w:rPr>
        <w:tab/>
      </w:r>
      <w:r w:rsidRPr="00FF5C0D">
        <w:rPr>
          <w:rFonts w:ascii="Verdana" w:hAnsi="Verdana"/>
          <w:b/>
          <w:bCs/>
          <w:color w:val="365F91" w:themeColor="accent1" w:themeShade="BF"/>
          <w:sz w:val="20"/>
          <w:szCs w:val="20"/>
        </w:rPr>
        <w:tab/>
      </w:r>
    </w:p>
    <w:p w:rsidR="00485A2B" w:rsidRDefault="00485A2B" w:rsidP="00485A2B">
      <w:pPr>
        <w:pStyle w:val="Heading1"/>
        <w:ind w:left="0"/>
        <w:rPr>
          <w:b w:val="0"/>
          <w:bCs w:val="0"/>
          <w:color w:val="365F91" w:themeColor="accent1" w:themeShade="BF"/>
          <w:sz w:val="20"/>
          <w:szCs w:val="20"/>
        </w:rPr>
      </w:pPr>
    </w:p>
    <w:p w:rsidR="004A0404" w:rsidRDefault="004A0404" w:rsidP="004A0404"/>
    <w:p w:rsidR="004A0404" w:rsidRDefault="004A0404" w:rsidP="004A0404"/>
    <w:p w:rsidR="004A0404" w:rsidRDefault="004A0404" w:rsidP="004A0404"/>
    <w:p w:rsidR="004A0404" w:rsidRDefault="004A0404" w:rsidP="004A0404"/>
    <w:p w:rsidR="004A0404" w:rsidRPr="004A0404" w:rsidRDefault="004A0404" w:rsidP="004A0404"/>
    <w:p w:rsidR="00485A2B" w:rsidRPr="00FF5C0D" w:rsidRDefault="00485A2B" w:rsidP="00485A2B">
      <w:pPr>
        <w:pStyle w:val="BodyTextIndent"/>
        <w:ind w:left="0"/>
        <w:jc w:val="both"/>
        <w:rPr>
          <w:b/>
          <w:bCs/>
          <w:color w:val="365F91" w:themeColor="accent1" w:themeShade="BF"/>
          <w:sz w:val="20"/>
          <w:szCs w:val="20"/>
        </w:rPr>
      </w:pPr>
      <w:r w:rsidRPr="00FF5C0D">
        <w:rPr>
          <w:b/>
          <w:bCs/>
          <w:color w:val="365F91" w:themeColor="accent1" w:themeShade="BF"/>
          <w:sz w:val="20"/>
          <w:szCs w:val="20"/>
        </w:rPr>
        <w:lastRenderedPageBreak/>
        <w:t>Session Plan</w:t>
      </w:r>
    </w:p>
    <w:p w:rsidR="00485A2B" w:rsidRPr="00FF5C0D" w:rsidRDefault="00485A2B" w:rsidP="00485A2B">
      <w:pPr>
        <w:pStyle w:val="BodyTextIndent"/>
        <w:ind w:left="0"/>
        <w:jc w:val="both"/>
        <w:rPr>
          <w:b/>
          <w:bCs/>
          <w:color w:val="365F91" w:themeColor="accent1" w:themeShade="BF"/>
          <w:sz w:val="20"/>
          <w:szCs w:val="20"/>
        </w:rPr>
      </w:pPr>
      <w:r w:rsidRPr="00FF5C0D">
        <w:rPr>
          <w:b/>
          <w:bCs/>
          <w:color w:val="365F91" w:themeColor="accent1" w:themeShade="BF"/>
          <w:sz w:val="20"/>
          <w:szCs w:val="20"/>
        </w:rPr>
        <w:tab/>
      </w:r>
    </w:p>
    <w:p w:rsidR="00485A2B" w:rsidRPr="00FF5C0D" w:rsidRDefault="00485A2B" w:rsidP="00485A2B">
      <w:pPr>
        <w:pStyle w:val="BodyTextIndent"/>
        <w:ind w:left="0" w:firstLine="720"/>
        <w:jc w:val="both"/>
        <w:rPr>
          <w:color w:val="365F91" w:themeColor="accent1" w:themeShade="BF"/>
          <w:sz w:val="20"/>
          <w:szCs w:val="20"/>
        </w:rPr>
      </w:pPr>
      <w:r w:rsidRPr="00FF5C0D">
        <w:rPr>
          <w:b/>
          <w:bCs/>
          <w:iCs/>
          <w:color w:val="365F91" w:themeColor="accent1" w:themeShade="BF"/>
          <w:sz w:val="20"/>
          <w:szCs w:val="20"/>
        </w:rPr>
        <w:t>Lecture Schedule</w:t>
      </w:r>
    </w:p>
    <w:p w:rsidR="00485A2B" w:rsidRPr="00FF5C0D" w:rsidRDefault="00485A2B" w:rsidP="00485A2B">
      <w:pPr>
        <w:pStyle w:val="BodyTextIndent"/>
        <w:ind w:left="0"/>
        <w:jc w:val="both"/>
        <w:rPr>
          <w:color w:val="365F91" w:themeColor="accent1" w:themeShade="BF"/>
          <w:sz w:val="20"/>
          <w:szCs w:val="20"/>
        </w:rPr>
      </w:pPr>
      <w:r w:rsidRPr="00FF5C0D">
        <w:rPr>
          <w:color w:val="365F91" w:themeColor="accent1" w:themeShade="BF"/>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2"/>
        <w:gridCol w:w="5529"/>
      </w:tblGrid>
      <w:tr w:rsidR="00C62BAE" w:rsidRPr="00FF5C0D" w:rsidTr="008024F6">
        <w:trPr>
          <w:trHeight w:val="540"/>
          <w:jc w:val="center"/>
        </w:trPr>
        <w:tc>
          <w:tcPr>
            <w:tcW w:w="0" w:type="auto"/>
          </w:tcPr>
          <w:p w:rsidR="00C62BAE" w:rsidRPr="00FF5C0D" w:rsidRDefault="00C62BAE" w:rsidP="008024F6">
            <w:pPr>
              <w:pStyle w:val="BodyTextIndent"/>
              <w:ind w:left="0"/>
              <w:jc w:val="center"/>
              <w:rPr>
                <w:b/>
                <w:bCs/>
                <w:color w:val="365F91" w:themeColor="accent1" w:themeShade="BF"/>
                <w:sz w:val="20"/>
                <w:szCs w:val="20"/>
              </w:rPr>
            </w:pPr>
            <w:r w:rsidRPr="00FF5C0D">
              <w:rPr>
                <w:b/>
                <w:bCs/>
                <w:color w:val="365F91" w:themeColor="accent1" w:themeShade="BF"/>
                <w:sz w:val="20"/>
                <w:szCs w:val="20"/>
              </w:rPr>
              <w:t>Week</w:t>
            </w:r>
          </w:p>
        </w:tc>
        <w:tc>
          <w:tcPr>
            <w:tcW w:w="0" w:type="auto"/>
          </w:tcPr>
          <w:p w:rsidR="00C62BAE" w:rsidRPr="00FF5C0D" w:rsidRDefault="00C62BAE" w:rsidP="008024F6">
            <w:pPr>
              <w:pStyle w:val="BodyTextIndent"/>
              <w:ind w:left="0"/>
              <w:jc w:val="center"/>
              <w:rPr>
                <w:b/>
                <w:bCs/>
                <w:color w:val="365F91" w:themeColor="accent1" w:themeShade="BF"/>
                <w:sz w:val="20"/>
                <w:szCs w:val="20"/>
              </w:rPr>
            </w:pPr>
            <w:r w:rsidRPr="00FF5C0D">
              <w:rPr>
                <w:b/>
                <w:bCs/>
                <w:color w:val="365F91" w:themeColor="accent1" w:themeShade="BF"/>
                <w:sz w:val="20"/>
                <w:szCs w:val="20"/>
              </w:rPr>
              <w:t>Topic</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1</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Introduction to HRM</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2</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Understanding Cross-cultural Dynamics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3</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International Selection, Recruitment and Staffing</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4</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Training and Development for IHRM</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5</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Managing Repatriation</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6</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Global Performance Management</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7</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Compensation and Benefits in International Scenario</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8</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Global HRM Practices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9</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International Labour Relations</w:t>
            </w:r>
          </w:p>
        </w:tc>
      </w:tr>
      <w:tr w:rsidR="00C62BAE" w:rsidRPr="00FF5C0D" w:rsidTr="008024F6">
        <w:trPr>
          <w:trHeight w:val="540"/>
          <w:jc w:val="center"/>
        </w:trPr>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10</w:t>
            </w:r>
          </w:p>
        </w:tc>
        <w:tc>
          <w:tcPr>
            <w:tcW w:w="0" w:type="auto"/>
          </w:tcPr>
          <w:p w:rsidR="00C62BAE" w:rsidRPr="00FF5C0D" w:rsidRDefault="00C62BAE" w:rsidP="008024F6">
            <w:pPr>
              <w:pStyle w:val="BodyTextIndent"/>
              <w:ind w:left="0"/>
              <w:jc w:val="both"/>
              <w:rPr>
                <w:color w:val="365F91" w:themeColor="accent1" w:themeShade="BF"/>
                <w:sz w:val="20"/>
                <w:szCs w:val="20"/>
              </w:rPr>
            </w:pPr>
            <w:r w:rsidRPr="00FF5C0D">
              <w:rPr>
                <w:color w:val="365F91" w:themeColor="accent1" w:themeShade="BF"/>
                <w:sz w:val="20"/>
                <w:szCs w:val="20"/>
              </w:rPr>
              <w:t>Managing People in Global Context</w:t>
            </w:r>
          </w:p>
        </w:tc>
      </w:tr>
    </w:tbl>
    <w:p w:rsidR="00485A2B" w:rsidRPr="00FF5C0D" w:rsidRDefault="00485A2B" w:rsidP="00485A2B">
      <w:pPr>
        <w:pStyle w:val="BodyTextIndent"/>
        <w:ind w:left="0"/>
        <w:jc w:val="both"/>
        <w:rPr>
          <w:color w:val="365F91" w:themeColor="accent1" w:themeShade="BF"/>
          <w:sz w:val="20"/>
          <w:szCs w:val="20"/>
        </w:rPr>
      </w:pPr>
    </w:p>
    <w:p w:rsidR="003477AD" w:rsidRPr="00FF5C0D" w:rsidRDefault="003477AD" w:rsidP="00485A2B">
      <w:pPr>
        <w:ind w:firstLine="720"/>
        <w:rPr>
          <w:rFonts w:ascii="Verdana" w:hAnsi="Verdana"/>
          <w:b/>
          <w:bCs/>
          <w:iCs/>
          <w:color w:val="365F91" w:themeColor="accent1" w:themeShade="BF"/>
          <w:sz w:val="20"/>
          <w:szCs w:val="20"/>
        </w:rPr>
      </w:pPr>
    </w:p>
    <w:p w:rsidR="00485A2B" w:rsidRPr="00FF5C0D" w:rsidRDefault="00485A2B" w:rsidP="00485A2B">
      <w:pPr>
        <w:ind w:firstLine="720"/>
        <w:rPr>
          <w:rFonts w:ascii="Verdana" w:hAnsi="Verdana"/>
          <w:color w:val="365F91" w:themeColor="accent1" w:themeShade="BF"/>
          <w:sz w:val="20"/>
          <w:szCs w:val="20"/>
        </w:rPr>
      </w:pPr>
      <w:r w:rsidRPr="00FF5C0D">
        <w:rPr>
          <w:rFonts w:ascii="Verdana" w:hAnsi="Verdana"/>
          <w:b/>
          <w:bCs/>
          <w:iCs/>
          <w:color w:val="365F91" w:themeColor="accent1" w:themeShade="BF"/>
          <w:sz w:val="20"/>
          <w:szCs w:val="20"/>
        </w:rPr>
        <w:t>Tutorial Schedule</w:t>
      </w:r>
    </w:p>
    <w:p w:rsidR="00485A2B" w:rsidRPr="00FF5C0D" w:rsidRDefault="00485A2B" w:rsidP="00485A2B">
      <w:pPr>
        <w:rPr>
          <w:rFonts w:ascii="Verdana" w:hAnsi="Verdana"/>
          <w:color w:val="365F91" w:themeColor="accent1" w:themeShade="B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61"/>
        <w:gridCol w:w="5868"/>
      </w:tblGrid>
      <w:tr w:rsidR="00C62BAE" w:rsidRPr="00FF5C0D" w:rsidTr="008024F6">
        <w:trPr>
          <w:trHeight w:val="540"/>
          <w:jc w:val="center"/>
        </w:trPr>
        <w:tc>
          <w:tcPr>
            <w:tcW w:w="0" w:type="auto"/>
          </w:tcPr>
          <w:p w:rsidR="00C62BAE" w:rsidRPr="00FF5C0D" w:rsidRDefault="00C62BAE" w:rsidP="008024F6">
            <w:pPr>
              <w:jc w:val="center"/>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Weeks</w:t>
            </w:r>
          </w:p>
        </w:tc>
        <w:tc>
          <w:tcPr>
            <w:tcW w:w="5868" w:type="dxa"/>
          </w:tcPr>
          <w:p w:rsidR="00C62BAE" w:rsidRPr="00FF5C0D" w:rsidRDefault="00C62BAE" w:rsidP="008024F6">
            <w:pPr>
              <w:jc w:val="center"/>
              <w:rPr>
                <w:rFonts w:ascii="Verdana" w:hAnsi="Verdana"/>
                <w:b/>
                <w:bCs/>
                <w:color w:val="365F91" w:themeColor="accent1" w:themeShade="BF"/>
                <w:sz w:val="20"/>
                <w:szCs w:val="20"/>
              </w:rPr>
            </w:pPr>
            <w:r w:rsidRPr="00FF5C0D">
              <w:rPr>
                <w:rFonts w:ascii="Verdana" w:hAnsi="Verdana"/>
                <w:b/>
                <w:bCs/>
                <w:color w:val="365F91" w:themeColor="accent1" w:themeShade="BF"/>
                <w:sz w:val="20"/>
                <w:szCs w:val="20"/>
              </w:rPr>
              <w:t>Tutorial Topics</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2</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3</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Circulation of Case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4</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2; IJOB paper</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5</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presentation of Case 1</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6</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Interim project assignment; Case 2</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7</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and presentation of Case 2</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8</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3</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lastRenderedPageBreak/>
              <w:t>9</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Case Analyses And Presentation of Case 3</w:t>
            </w:r>
          </w:p>
        </w:tc>
      </w:tr>
      <w:tr w:rsidR="00C62BAE" w:rsidRPr="00FF5C0D" w:rsidTr="008024F6">
        <w:trPr>
          <w:trHeight w:val="540"/>
          <w:jc w:val="center"/>
        </w:trPr>
        <w:tc>
          <w:tcPr>
            <w:tcW w:w="0" w:type="auto"/>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10</w:t>
            </w:r>
          </w:p>
        </w:tc>
        <w:tc>
          <w:tcPr>
            <w:tcW w:w="5868" w:type="dxa"/>
          </w:tcPr>
          <w:p w:rsidR="00C62BAE" w:rsidRPr="00FF5C0D" w:rsidRDefault="00C62BAE" w:rsidP="008024F6">
            <w:pPr>
              <w:rPr>
                <w:rFonts w:ascii="Verdana" w:hAnsi="Verdana"/>
                <w:color w:val="365F91" w:themeColor="accent1" w:themeShade="BF"/>
                <w:sz w:val="20"/>
                <w:szCs w:val="20"/>
              </w:rPr>
            </w:pPr>
            <w:r w:rsidRPr="00FF5C0D">
              <w:rPr>
                <w:rFonts w:ascii="Verdana" w:hAnsi="Verdana"/>
                <w:color w:val="365F91" w:themeColor="accent1" w:themeShade="BF"/>
                <w:sz w:val="20"/>
                <w:szCs w:val="20"/>
              </w:rPr>
              <w:t>Discuss review questions of DWS Chapter 4 and 5</w:t>
            </w:r>
          </w:p>
        </w:tc>
      </w:tr>
    </w:tbl>
    <w:p w:rsidR="00485A2B" w:rsidRPr="00FF5C0D" w:rsidRDefault="00485A2B" w:rsidP="00485A2B">
      <w:pPr>
        <w:rPr>
          <w:rFonts w:ascii="Verdana" w:hAnsi="Verdana"/>
          <w:color w:val="365F91" w:themeColor="accent1" w:themeShade="BF"/>
          <w:sz w:val="20"/>
          <w:szCs w:val="20"/>
        </w:rPr>
      </w:pPr>
    </w:p>
    <w:p w:rsidR="007D3EFB" w:rsidRDefault="007D3EFB" w:rsidP="00485A2B">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p>
    <w:p w:rsidR="00485A2B" w:rsidRPr="00FF5C0D" w:rsidRDefault="00BE2C85" w:rsidP="00485A2B">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r w:rsidRPr="00FF5C0D">
        <w:rPr>
          <w:rFonts w:ascii="Verdana" w:hAnsi="Verdana" w:cs="Times New Roman Bold"/>
          <w:b/>
          <w:color w:val="365F91" w:themeColor="accent1" w:themeShade="BF"/>
          <w:spacing w:val="-3"/>
          <w:sz w:val="20"/>
          <w:szCs w:val="20"/>
        </w:rPr>
        <w:t>Classroom code of conduct</w:t>
      </w:r>
    </w:p>
    <w:p w:rsidR="00B85AD2" w:rsidRPr="00FF5C0D" w:rsidRDefault="00B85AD2" w:rsidP="003923D1">
      <w:pPr>
        <w:autoSpaceDE w:val="0"/>
        <w:autoSpaceDN w:val="0"/>
        <w:adjustRightInd w:val="0"/>
        <w:rPr>
          <w:rFonts w:ascii="Verdana" w:hAnsi="Verdana"/>
          <w:color w:val="365F91" w:themeColor="accent1" w:themeShade="BF"/>
          <w:sz w:val="20"/>
          <w:szCs w:val="20"/>
        </w:rPr>
      </w:pPr>
    </w:p>
    <w:p w:rsidR="003923D1" w:rsidRPr="00FF5C0D" w:rsidRDefault="003923D1" w:rsidP="003923D1">
      <w:pPr>
        <w:autoSpaceDE w:val="0"/>
        <w:autoSpaceDN w:val="0"/>
        <w:adjustRightInd w:val="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The standard </w:t>
      </w:r>
      <w:r w:rsidRPr="00FF5C0D">
        <w:rPr>
          <w:rFonts w:ascii="Verdana" w:hAnsi="Verdana"/>
          <w:b/>
          <w:bCs/>
          <w:color w:val="365F91" w:themeColor="accent1" w:themeShade="BF"/>
          <w:sz w:val="20"/>
          <w:szCs w:val="20"/>
        </w:rPr>
        <w:t xml:space="preserve">3C MGM Program Academic Policies </w:t>
      </w:r>
      <w:r w:rsidRPr="00FF5C0D">
        <w:rPr>
          <w:rFonts w:ascii="Verdana" w:hAnsi="Verdana"/>
          <w:color w:val="365F91" w:themeColor="accent1" w:themeShade="BF"/>
          <w:sz w:val="20"/>
          <w:szCs w:val="20"/>
        </w:rPr>
        <w:t>with regard to the code of conduct in the class, grading and in other engagements in this course will be applicable to the course participants.</w:t>
      </w:r>
    </w:p>
    <w:p w:rsidR="00854800" w:rsidRPr="00FF5C0D" w:rsidRDefault="00854800" w:rsidP="003923D1">
      <w:pPr>
        <w:pStyle w:val="Lijstalinea1"/>
        <w:tabs>
          <w:tab w:val="left" w:pos="1074"/>
        </w:tabs>
        <w:spacing w:before="60" w:after="0"/>
        <w:ind w:left="1074"/>
        <w:rPr>
          <w:rFonts w:ascii="Verdana" w:hAnsi="Verdana"/>
          <w:b/>
          <w:color w:val="365F91" w:themeColor="accent1" w:themeShade="BF"/>
          <w:sz w:val="12"/>
          <w:szCs w:val="20"/>
        </w:rPr>
      </w:pPr>
    </w:p>
    <w:sectPr w:rsidR="00854800" w:rsidRPr="00FF5C0D" w:rsidSect="00735504">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8C0" w:rsidRDefault="00F458C0" w:rsidP="00640F41">
      <w:r>
        <w:separator/>
      </w:r>
    </w:p>
  </w:endnote>
  <w:endnote w:type="continuationSeparator" w:id="1">
    <w:p w:rsidR="00F458C0" w:rsidRDefault="00F458C0" w:rsidP="00640F41">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20000287" w:usb1="00000000"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Times New Roman Bold Italic">
    <w:panose1 w:val="00000000000000000000"/>
    <w:charset w:val="00"/>
    <w:family w:val="auto"/>
    <w:notTrueType/>
    <w:pitch w:val="default"/>
    <w:sig w:usb0="00000003" w:usb1="00000000" w:usb2="00000000" w:usb3="00000000" w:csb0="00000001" w:csb1="00000000"/>
  </w:font>
  <w:font w:name="Times New Roman 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491735"/>
      <w:docPartObj>
        <w:docPartGallery w:val="Page Numbers (Bottom of Page)"/>
        <w:docPartUnique/>
      </w:docPartObj>
    </w:sdtPr>
    <w:sdtContent>
      <w:p w:rsidR="00640F41" w:rsidRDefault="00666E49">
        <w:pPr>
          <w:pStyle w:val="Footer"/>
          <w:jc w:val="center"/>
        </w:pPr>
        <w:fldSimple w:instr=" PAGE   \* MERGEFORMAT ">
          <w:r w:rsidR="004A0404">
            <w:rPr>
              <w:noProof/>
            </w:rPr>
            <w:t>7</w:t>
          </w:r>
        </w:fldSimple>
      </w:p>
    </w:sdtContent>
  </w:sdt>
  <w:p w:rsidR="00640F41" w:rsidRDefault="00640F4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8C0" w:rsidRDefault="00F458C0" w:rsidP="00640F41">
      <w:r>
        <w:separator/>
      </w:r>
    </w:p>
  </w:footnote>
  <w:footnote w:type="continuationSeparator" w:id="1">
    <w:p w:rsidR="00F458C0" w:rsidRDefault="00F458C0" w:rsidP="00640F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360"/>
        </w:tabs>
        <w:ind w:left="360" w:hanging="360"/>
      </w:pPr>
      <w:rPr>
        <w:rFonts w:ascii="Verdana" w:hAnsi="Verdana" w:cs="Times New Roman"/>
      </w:rPr>
    </w:lvl>
    <w:lvl w:ilvl="1">
      <w:start w:val="1"/>
      <w:numFmt w:val="bullet"/>
      <w:lvlText w:val="-"/>
      <w:lvlJc w:val="left"/>
      <w:pPr>
        <w:tabs>
          <w:tab w:val="num" w:pos="369"/>
        </w:tabs>
        <w:ind w:left="369" w:hanging="360"/>
      </w:pPr>
      <w:rPr>
        <w:rFonts w:ascii="Verdana" w:hAnsi="Verdana" w:cs="Times New Roman"/>
      </w:rPr>
    </w:lvl>
    <w:lvl w:ilvl="2">
      <w:start w:val="1"/>
      <w:numFmt w:val="bullet"/>
      <w:lvlText w:val=""/>
      <w:lvlJc w:val="left"/>
      <w:pPr>
        <w:tabs>
          <w:tab w:val="num" w:pos="1089"/>
        </w:tabs>
        <w:ind w:left="1089" w:hanging="360"/>
      </w:pPr>
      <w:rPr>
        <w:rFonts w:ascii="Wingdings" w:hAnsi="Wingdings"/>
      </w:rPr>
    </w:lvl>
    <w:lvl w:ilvl="3">
      <w:start w:val="1"/>
      <w:numFmt w:val="bullet"/>
      <w:lvlText w:val=""/>
      <w:lvlJc w:val="left"/>
      <w:pPr>
        <w:tabs>
          <w:tab w:val="num" w:pos="1809"/>
        </w:tabs>
        <w:ind w:left="1809" w:hanging="360"/>
      </w:pPr>
      <w:rPr>
        <w:rFonts w:ascii="Symbol" w:hAnsi="Symbol"/>
      </w:rPr>
    </w:lvl>
    <w:lvl w:ilvl="4">
      <w:start w:val="1"/>
      <w:numFmt w:val="bullet"/>
      <w:lvlText w:val="o"/>
      <w:lvlJc w:val="left"/>
      <w:pPr>
        <w:tabs>
          <w:tab w:val="num" w:pos="2529"/>
        </w:tabs>
        <w:ind w:left="2529" w:hanging="360"/>
      </w:pPr>
      <w:rPr>
        <w:rFonts w:ascii="Courier New" w:hAnsi="Courier New" w:cs="Courier New"/>
      </w:rPr>
    </w:lvl>
    <w:lvl w:ilvl="5">
      <w:start w:val="1"/>
      <w:numFmt w:val="bullet"/>
      <w:lvlText w:val=""/>
      <w:lvlJc w:val="left"/>
      <w:pPr>
        <w:tabs>
          <w:tab w:val="num" w:pos="3249"/>
        </w:tabs>
        <w:ind w:left="3249" w:hanging="360"/>
      </w:pPr>
      <w:rPr>
        <w:rFonts w:ascii="Wingdings" w:hAnsi="Wingdings"/>
      </w:rPr>
    </w:lvl>
    <w:lvl w:ilvl="6">
      <w:start w:val="1"/>
      <w:numFmt w:val="bullet"/>
      <w:lvlText w:val=""/>
      <w:lvlJc w:val="left"/>
      <w:pPr>
        <w:tabs>
          <w:tab w:val="num" w:pos="3969"/>
        </w:tabs>
        <w:ind w:left="3969" w:hanging="360"/>
      </w:pPr>
      <w:rPr>
        <w:rFonts w:ascii="Symbol" w:hAnsi="Symbol"/>
      </w:rPr>
    </w:lvl>
    <w:lvl w:ilvl="7">
      <w:start w:val="1"/>
      <w:numFmt w:val="bullet"/>
      <w:lvlText w:val="o"/>
      <w:lvlJc w:val="left"/>
      <w:pPr>
        <w:tabs>
          <w:tab w:val="num" w:pos="4689"/>
        </w:tabs>
        <w:ind w:left="4689" w:hanging="360"/>
      </w:pPr>
      <w:rPr>
        <w:rFonts w:ascii="Courier New" w:hAnsi="Courier New" w:cs="Courier New"/>
      </w:rPr>
    </w:lvl>
    <w:lvl w:ilvl="8">
      <w:start w:val="1"/>
      <w:numFmt w:val="bullet"/>
      <w:lvlText w:val=""/>
      <w:lvlJc w:val="left"/>
      <w:pPr>
        <w:tabs>
          <w:tab w:val="num" w:pos="5409"/>
        </w:tabs>
        <w:ind w:left="5409" w:hanging="360"/>
      </w:pPr>
      <w:rPr>
        <w:rFonts w:ascii="Wingdings" w:hAnsi="Wingdings"/>
      </w:rPr>
    </w:lvl>
  </w:abstractNum>
  <w:abstractNum w:abstractNumId="1">
    <w:nsid w:val="26F826D2"/>
    <w:multiLevelType w:val="hybridMultilevel"/>
    <w:tmpl w:val="15E450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DEE43B2"/>
    <w:multiLevelType w:val="hybridMultilevel"/>
    <w:tmpl w:val="7D3E43FC"/>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nsid w:val="4FA70D8C"/>
    <w:multiLevelType w:val="hybridMultilevel"/>
    <w:tmpl w:val="DFCE929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
    <w:nsid w:val="575351D4"/>
    <w:multiLevelType w:val="hybridMultilevel"/>
    <w:tmpl w:val="F8DEF4C2"/>
    <w:lvl w:ilvl="0" w:tplc="E9EA45A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nsid w:val="5D985ADA"/>
    <w:multiLevelType w:val="hybridMultilevel"/>
    <w:tmpl w:val="3FEA5850"/>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defaultTabStop w:val="720"/>
  <w:hyphenationZone w:val="425"/>
  <w:characterSpacingControl w:val="doNotCompress"/>
  <w:footnotePr>
    <w:footnote w:id="0"/>
    <w:footnote w:id="1"/>
  </w:footnotePr>
  <w:endnotePr>
    <w:endnote w:id="0"/>
    <w:endnote w:id="1"/>
  </w:endnotePr>
  <w:compat/>
  <w:rsids>
    <w:rsidRoot w:val="000047E3"/>
    <w:rsid w:val="00002853"/>
    <w:rsid w:val="000047E3"/>
    <w:rsid w:val="0007195E"/>
    <w:rsid w:val="00085B02"/>
    <w:rsid w:val="000A2B39"/>
    <w:rsid w:val="00127DC0"/>
    <w:rsid w:val="001510BB"/>
    <w:rsid w:val="0016308F"/>
    <w:rsid w:val="001C44E6"/>
    <w:rsid w:val="001F3E4A"/>
    <w:rsid w:val="00217B0F"/>
    <w:rsid w:val="002415E3"/>
    <w:rsid w:val="0029588C"/>
    <w:rsid w:val="002972E6"/>
    <w:rsid w:val="002A1642"/>
    <w:rsid w:val="002C1F87"/>
    <w:rsid w:val="002E6062"/>
    <w:rsid w:val="00316F15"/>
    <w:rsid w:val="0033573C"/>
    <w:rsid w:val="00336AA6"/>
    <w:rsid w:val="00341B67"/>
    <w:rsid w:val="00344E19"/>
    <w:rsid w:val="00346DB8"/>
    <w:rsid w:val="003477AD"/>
    <w:rsid w:val="003844D7"/>
    <w:rsid w:val="003923D1"/>
    <w:rsid w:val="00420E96"/>
    <w:rsid w:val="004515A0"/>
    <w:rsid w:val="00481880"/>
    <w:rsid w:val="00483AE1"/>
    <w:rsid w:val="00485A2B"/>
    <w:rsid w:val="00494868"/>
    <w:rsid w:val="004A0404"/>
    <w:rsid w:val="004A3C05"/>
    <w:rsid w:val="004C422D"/>
    <w:rsid w:val="00571974"/>
    <w:rsid w:val="00640F41"/>
    <w:rsid w:val="00666E49"/>
    <w:rsid w:val="00671368"/>
    <w:rsid w:val="006B2121"/>
    <w:rsid w:val="006D0466"/>
    <w:rsid w:val="006E4A30"/>
    <w:rsid w:val="00704BB3"/>
    <w:rsid w:val="00735504"/>
    <w:rsid w:val="0076706B"/>
    <w:rsid w:val="00787F97"/>
    <w:rsid w:val="0079465F"/>
    <w:rsid w:val="007A12B3"/>
    <w:rsid w:val="007B1E7F"/>
    <w:rsid w:val="007C7C60"/>
    <w:rsid w:val="007D3EFB"/>
    <w:rsid w:val="007E5D94"/>
    <w:rsid w:val="007F7D67"/>
    <w:rsid w:val="008024F6"/>
    <w:rsid w:val="00852054"/>
    <w:rsid w:val="00854800"/>
    <w:rsid w:val="00867887"/>
    <w:rsid w:val="008755BD"/>
    <w:rsid w:val="008D6487"/>
    <w:rsid w:val="008F4E75"/>
    <w:rsid w:val="009874A7"/>
    <w:rsid w:val="00992285"/>
    <w:rsid w:val="009D222F"/>
    <w:rsid w:val="00A440BE"/>
    <w:rsid w:val="00AD1AE3"/>
    <w:rsid w:val="00B52268"/>
    <w:rsid w:val="00B56F09"/>
    <w:rsid w:val="00B6255B"/>
    <w:rsid w:val="00B85AD2"/>
    <w:rsid w:val="00BE2C85"/>
    <w:rsid w:val="00C14111"/>
    <w:rsid w:val="00C30A47"/>
    <w:rsid w:val="00C51D62"/>
    <w:rsid w:val="00C62BAE"/>
    <w:rsid w:val="00CE4319"/>
    <w:rsid w:val="00D573C7"/>
    <w:rsid w:val="00D804DF"/>
    <w:rsid w:val="00DA059D"/>
    <w:rsid w:val="00E11EE6"/>
    <w:rsid w:val="00E71FCF"/>
    <w:rsid w:val="00EC7F48"/>
    <w:rsid w:val="00F458C0"/>
    <w:rsid w:val="00F60D55"/>
    <w:rsid w:val="00FF5C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A2B"/>
    <w:rPr>
      <w:rFonts w:ascii="Times New Roman" w:hAnsi="Times New Roman"/>
      <w:sz w:val="24"/>
      <w:szCs w:val="22"/>
    </w:rPr>
  </w:style>
  <w:style w:type="paragraph" w:styleId="Heading1">
    <w:name w:val="heading 1"/>
    <w:basedOn w:val="Normal"/>
    <w:next w:val="Normal"/>
    <w:link w:val="Heading1Char"/>
    <w:qFormat/>
    <w:rsid w:val="00485A2B"/>
    <w:pPr>
      <w:keepNext/>
      <w:ind w:left="1620"/>
      <w:outlineLvl w:val="0"/>
    </w:pPr>
    <w:rPr>
      <w:rFonts w:ascii="Verdana" w:eastAsia="Times New Roman" w:hAnsi="Verdana"/>
      <w:b/>
      <w:bCs/>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ardalinea-lettertype1">
    <w:name w:val="Standaardalinea-lettertype1"/>
    <w:rsid w:val="00494868"/>
  </w:style>
  <w:style w:type="paragraph" w:customStyle="1" w:styleId="Standaard1">
    <w:name w:val="Standaard1"/>
    <w:rsid w:val="00494868"/>
    <w:pPr>
      <w:suppressAutoHyphens/>
      <w:spacing w:after="200" w:line="276" w:lineRule="auto"/>
      <w:textAlignment w:val="baseline"/>
    </w:pPr>
    <w:rPr>
      <w:rFonts w:cs="Calibri"/>
      <w:i/>
      <w:color w:val="002060"/>
      <w:sz w:val="22"/>
      <w:szCs w:val="22"/>
      <w:lang w:eastAsia="ar-SA"/>
    </w:rPr>
  </w:style>
  <w:style w:type="paragraph" w:styleId="BalloonText">
    <w:name w:val="Balloon Text"/>
    <w:basedOn w:val="Normal"/>
    <w:link w:val="BalloonTextChar"/>
    <w:uiPriority w:val="99"/>
    <w:semiHidden/>
    <w:unhideWhenUsed/>
    <w:rsid w:val="00494868"/>
    <w:rPr>
      <w:rFonts w:ascii="Tahoma" w:hAnsi="Tahoma" w:cs="Tahoma"/>
      <w:sz w:val="16"/>
      <w:szCs w:val="16"/>
    </w:rPr>
  </w:style>
  <w:style w:type="character" w:customStyle="1" w:styleId="BalloonTextChar">
    <w:name w:val="Balloon Text Char"/>
    <w:basedOn w:val="DefaultParagraphFont"/>
    <w:link w:val="BalloonText"/>
    <w:uiPriority w:val="99"/>
    <w:semiHidden/>
    <w:rsid w:val="00494868"/>
    <w:rPr>
      <w:rFonts w:ascii="Tahoma" w:hAnsi="Tahoma" w:cs="Tahoma"/>
      <w:sz w:val="16"/>
      <w:szCs w:val="16"/>
    </w:rPr>
  </w:style>
  <w:style w:type="character" w:styleId="Hyperlink">
    <w:name w:val="Hyperlink"/>
    <w:basedOn w:val="DefaultParagraphFont"/>
    <w:uiPriority w:val="99"/>
    <w:unhideWhenUsed/>
    <w:rsid w:val="00481880"/>
    <w:rPr>
      <w:color w:val="0000FF"/>
      <w:u w:val="single"/>
    </w:rPr>
  </w:style>
  <w:style w:type="character" w:customStyle="1" w:styleId="Heading1Char">
    <w:name w:val="Heading 1 Char"/>
    <w:basedOn w:val="DefaultParagraphFont"/>
    <w:link w:val="Heading1"/>
    <w:rsid w:val="00485A2B"/>
    <w:rPr>
      <w:rFonts w:ascii="Verdana" w:eastAsia="Times New Roman" w:hAnsi="Verdana" w:cs="Times New Roman"/>
      <w:b/>
      <w:bCs/>
      <w:szCs w:val="24"/>
    </w:rPr>
  </w:style>
  <w:style w:type="paragraph" w:styleId="BodyTextIndent">
    <w:name w:val="Body Text Indent"/>
    <w:basedOn w:val="Normal"/>
    <w:link w:val="BodyTextIndentChar"/>
    <w:rsid w:val="00485A2B"/>
    <w:pPr>
      <w:ind w:left="540"/>
    </w:pPr>
    <w:rPr>
      <w:rFonts w:ascii="Verdana" w:eastAsia="Times New Roman" w:hAnsi="Verdana"/>
      <w:sz w:val="22"/>
      <w:szCs w:val="24"/>
    </w:rPr>
  </w:style>
  <w:style w:type="character" w:customStyle="1" w:styleId="BodyTextIndentChar">
    <w:name w:val="Body Text Indent Char"/>
    <w:basedOn w:val="DefaultParagraphFont"/>
    <w:link w:val="BodyTextIndent"/>
    <w:rsid w:val="00485A2B"/>
    <w:rPr>
      <w:rFonts w:ascii="Verdana" w:eastAsia="Times New Roman" w:hAnsi="Verdana" w:cs="Times New Roman"/>
      <w:szCs w:val="24"/>
    </w:rPr>
  </w:style>
  <w:style w:type="paragraph" w:styleId="BodyTextIndent2">
    <w:name w:val="Body Text Indent 2"/>
    <w:basedOn w:val="Normal"/>
    <w:link w:val="BodyTextIndent2Char"/>
    <w:rsid w:val="00485A2B"/>
    <w:pPr>
      <w:ind w:left="1620"/>
    </w:pPr>
    <w:rPr>
      <w:rFonts w:ascii="Verdana" w:eastAsia="Times New Roman" w:hAnsi="Verdana"/>
      <w:sz w:val="22"/>
      <w:szCs w:val="24"/>
    </w:rPr>
  </w:style>
  <w:style w:type="character" w:customStyle="1" w:styleId="BodyTextIndent2Char">
    <w:name w:val="Body Text Indent 2 Char"/>
    <w:basedOn w:val="DefaultParagraphFont"/>
    <w:link w:val="BodyTextIndent2"/>
    <w:rsid w:val="00485A2B"/>
    <w:rPr>
      <w:rFonts w:ascii="Verdana" w:eastAsia="Times New Roman" w:hAnsi="Verdana" w:cs="Times New Roman"/>
      <w:szCs w:val="24"/>
    </w:rPr>
  </w:style>
  <w:style w:type="paragraph" w:styleId="BodyTextIndent3">
    <w:name w:val="Body Text Indent 3"/>
    <w:basedOn w:val="Normal"/>
    <w:link w:val="BodyTextIndent3Char"/>
    <w:rsid w:val="00485A2B"/>
    <w:pPr>
      <w:ind w:left="1620"/>
    </w:pPr>
    <w:rPr>
      <w:rFonts w:ascii="Verdana" w:eastAsia="Times New Roman" w:hAnsi="Verdana"/>
      <w:szCs w:val="24"/>
    </w:rPr>
  </w:style>
  <w:style w:type="character" w:customStyle="1" w:styleId="BodyTextIndent3Char">
    <w:name w:val="Body Text Indent 3 Char"/>
    <w:basedOn w:val="DefaultParagraphFont"/>
    <w:link w:val="BodyTextIndent3"/>
    <w:rsid w:val="00485A2B"/>
    <w:rPr>
      <w:rFonts w:ascii="Verdana" w:eastAsia="Times New Roman" w:hAnsi="Verdana" w:cs="Times New Roman"/>
      <w:sz w:val="24"/>
      <w:szCs w:val="24"/>
    </w:rPr>
  </w:style>
  <w:style w:type="character" w:customStyle="1" w:styleId="apple-style-span">
    <w:name w:val="apple-style-span"/>
    <w:basedOn w:val="DefaultParagraphFont"/>
    <w:rsid w:val="00485A2B"/>
  </w:style>
  <w:style w:type="paragraph" w:customStyle="1" w:styleId="author1">
    <w:name w:val="author1"/>
    <w:basedOn w:val="Normal"/>
    <w:rsid w:val="00485A2B"/>
    <w:rPr>
      <w:rFonts w:eastAsia="Times New Roman"/>
      <w:b/>
      <w:bCs/>
      <w:szCs w:val="24"/>
    </w:rPr>
  </w:style>
  <w:style w:type="paragraph" w:customStyle="1" w:styleId="Lijstalinea1">
    <w:name w:val="Lijstalinea1"/>
    <w:basedOn w:val="Standaard1"/>
    <w:rsid w:val="00485A2B"/>
    <w:pPr>
      <w:ind w:left="720"/>
    </w:pPr>
  </w:style>
  <w:style w:type="paragraph" w:styleId="Header">
    <w:name w:val="header"/>
    <w:basedOn w:val="Normal"/>
    <w:link w:val="HeaderChar"/>
    <w:uiPriority w:val="99"/>
    <w:semiHidden/>
    <w:unhideWhenUsed/>
    <w:rsid w:val="00640F41"/>
    <w:pPr>
      <w:tabs>
        <w:tab w:val="center" w:pos="4680"/>
        <w:tab w:val="right" w:pos="9360"/>
      </w:tabs>
    </w:pPr>
  </w:style>
  <w:style w:type="character" w:customStyle="1" w:styleId="HeaderChar">
    <w:name w:val="Header Char"/>
    <w:basedOn w:val="DefaultParagraphFont"/>
    <w:link w:val="Header"/>
    <w:uiPriority w:val="99"/>
    <w:semiHidden/>
    <w:rsid w:val="00640F41"/>
    <w:rPr>
      <w:rFonts w:ascii="Times New Roman" w:hAnsi="Times New Roman"/>
      <w:sz w:val="24"/>
      <w:szCs w:val="22"/>
    </w:rPr>
  </w:style>
  <w:style w:type="paragraph" w:styleId="Footer">
    <w:name w:val="footer"/>
    <w:basedOn w:val="Normal"/>
    <w:link w:val="FooterChar"/>
    <w:uiPriority w:val="99"/>
    <w:unhideWhenUsed/>
    <w:rsid w:val="00640F41"/>
    <w:pPr>
      <w:tabs>
        <w:tab w:val="center" w:pos="4680"/>
        <w:tab w:val="right" w:pos="9360"/>
      </w:tabs>
    </w:pPr>
  </w:style>
  <w:style w:type="character" w:customStyle="1" w:styleId="FooterChar">
    <w:name w:val="Footer Char"/>
    <w:basedOn w:val="DefaultParagraphFont"/>
    <w:link w:val="Footer"/>
    <w:uiPriority w:val="99"/>
    <w:rsid w:val="00640F41"/>
    <w:rPr>
      <w:rFonts w:ascii="Times New Roman" w:hAnsi="Times New Roman"/>
      <w:sz w:val="24"/>
      <w:szCs w:val="22"/>
    </w:rPr>
  </w:style>
  <w:style w:type="paragraph" w:styleId="ListParagraph">
    <w:name w:val="List Paragraph"/>
    <w:basedOn w:val="Normal"/>
    <w:uiPriority w:val="34"/>
    <w:qFormat/>
    <w:rsid w:val="00B85AD2"/>
    <w:pPr>
      <w:ind w:left="720"/>
      <w:contextualSpacing/>
    </w:pPr>
    <w:rPr>
      <w:rFonts w:eastAsiaTheme="minorHAnsi" w:cstheme="minorBidi"/>
    </w:rPr>
  </w:style>
  <w:style w:type="paragraph" w:styleId="Title">
    <w:name w:val="Title"/>
    <w:basedOn w:val="Normal"/>
    <w:next w:val="Normal"/>
    <w:link w:val="TitleChar"/>
    <w:uiPriority w:val="10"/>
    <w:qFormat/>
    <w:rsid w:val="00DA059D"/>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DA059D"/>
    <w:rPr>
      <w:rFonts w:ascii="Cambria" w:eastAsia="Times New Roman" w:hAnsi="Cambria"/>
      <w:b/>
      <w:bCs/>
      <w:kern w:val="28"/>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angeeta@ximb.ac.in" TargetMode="External"/><Relationship Id="rId5" Type="http://schemas.openxmlformats.org/officeDocument/2006/relationships/footnotes" Target="footnotes.xml"/><Relationship Id="rId10" Type="http://schemas.openxmlformats.org/officeDocument/2006/relationships/hyperlink" Target="mailto:adutta@ximb.ac.in"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1957</Words>
  <Characters>11160</Characters>
  <Application>Microsoft Office Word</Application>
  <DocSecurity>0</DocSecurity>
  <Lines>93</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XIMB</Company>
  <LinksUpToDate>false</LinksUpToDate>
  <CharactersWithSpaces>13091</CharactersWithSpaces>
  <SharedDoc>false</SharedDoc>
  <HLinks>
    <vt:vector size="12" baseType="variant">
      <vt:variant>
        <vt:i4>262265</vt:i4>
      </vt:variant>
      <vt:variant>
        <vt:i4>3</vt:i4>
      </vt:variant>
      <vt:variant>
        <vt:i4>0</vt:i4>
      </vt:variant>
      <vt:variant>
        <vt:i4>5</vt:i4>
      </vt:variant>
      <vt:variant>
        <vt:lpwstr>mailto:sangeeta@ximb.ac.in</vt:lpwstr>
      </vt:variant>
      <vt:variant>
        <vt:lpwstr/>
      </vt:variant>
      <vt:variant>
        <vt:i4>6815754</vt:i4>
      </vt:variant>
      <vt:variant>
        <vt:i4>0</vt:i4>
      </vt:variant>
      <vt:variant>
        <vt:i4>0</vt:i4>
      </vt:variant>
      <vt:variant>
        <vt:i4>5</vt:i4>
      </vt:variant>
      <vt:variant>
        <vt:lpwstr>mailto:adutta@ximb.ac.in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mallika</dc:creator>
  <cp:keywords/>
  <cp:lastModifiedBy>mallika</cp:lastModifiedBy>
  <cp:revision>7</cp:revision>
  <dcterms:created xsi:type="dcterms:W3CDTF">2012-12-29T06:09:00Z</dcterms:created>
  <dcterms:modified xsi:type="dcterms:W3CDTF">2012-12-29T06:33:00Z</dcterms:modified>
</cp:coreProperties>
</file>