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322" w:rsidRPr="005B44CF" w:rsidRDefault="00BA415B" w:rsidP="005B44CF">
      <w:pPr>
        <w:spacing w:after="0" w:line="240" w:lineRule="auto"/>
        <w:jc w:val="center"/>
        <w:rPr>
          <w:b/>
          <w:color w:val="C00000"/>
          <w:sz w:val="32"/>
          <w:szCs w:val="32"/>
        </w:rPr>
      </w:pPr>
      <w:r w:rsidRPr="005B44CF">
        <w:rPr>
          <w:b/>
          <w:color w:val="C00000"/>
          <w:sz w:val="32"/>
          <w:szCs w:val="32"/>
        </w:rPr>
        <w:t>Term Case Study</w:t>
      </w:r>
    </w:p>
    <w:p w:rsidR="005B44CF" w:rsidRPr="005B44CF" w:rsidRDefault="005B44CF" w:rsidP="005B44CF">
      <w:pPr>
        <w:spacing w:after="0" w:line="240" w:lineRule="auto"/>
        <w:jc w:val="center"/>
        <w:rPr>
          <w:color w:val="C00000"/>
          <w:sz w:val="32"/>
          <w:szCs w:val="32"/>
        </w:rPr>
      </w:pPr>
      <w:r w:rsidRPr="005B44CF">
        <w:rPr>
          <w:color w:val="C00000"/>
          <w:sz w:val="32"/>
          <w:szCs w:val="32"/>
        </w:rPr>
        <w:t>Strategic Management</w:t>
      </w:r>
    </w:p>
    <w:p w:rsidR="005B44CF" w:rsidRPr="005B44CF" w:rsidRDefault="005B44CF" w:rsidP="005B44CF">
      <w:pPr>
        <w:spacing w:after="120" w:line="240" w:lineRule="auto"/>
        <w:jc w:val="center"/>
        <w:rPr>
          <w:color w:val="C00000"/>
          <w:sz w:val="16"/>
          <w:szCs w:val="16"/>
        </w:rPr>
      </w:pPr>
    </w:p>
    <w:tbl>
      <w:tblPr>
        <w:tblStyle w:val="TableGrid"/>
        <w:tblW w:w="0" w:type="auto"/>
        <w:tblLook w:val="04A0"/>
      </w:tblPr>
      <w:tblGrid>
        <w:gridCol w:w="521"/>
        <w:gridCol w:w="7417"/>
        <w:gridCol w:w="1638"/>
      </w:tblGrid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063FA5" w:rsidP="000A0390">
            <w:pPr>
              <w:jc w:val="center"/>
            </w:pPr>
            <w:r>
              <w:t>S.L.</w:t>
            </w:r>
          </w:p>
        </w:tc>
        <w:tc>
          <w:tcPr>
            <w:tcW w:w="7417" w:type="dxa"/>
            <w:shd w:val="clear" w:color="auto" w:fill="DBE5F1" w:themeFill="accent1" w:themeFillTint="33"/>
          </w:tcPr>
          <w:p w:rsidR="00BA415B" w:rsidRDefault="000A0390" w:rsidP="000A0390">
            <w:pPr>
              <w:jc w:val="center"/>
              <w:rPr>
                <w:b/>
                <w:color w:val="C00000"/>
              </w:rPr>
            </w:pPr>
            <w:r w:rsidRPr="005B44CF">
              <w:rPr>
                <w:b/>
                <w:color w:val="C00000"/>
              </w:rPr>
              <w:t>Component</w:t>
            </w:r>
          </w:p>
          <w:p w:rsidR="005B44CF" w:rsidRPr="005B44CF" w:rsidRDefault="005B44CF" w:rsidP="000A0390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638" w:type="dxa"/>
            <w:shd w:val="clear" w:color="auto" w:fill="DBE5F1" w:themeFill="accent1" w:themeFillTint="33"/>
          </w:tcPr>
          <w:p w:rsidR="00BA415B" w:rsidRPr="005B44CF" w:rsidRDefault="00FF2432" w:rsidP="000A0390">
            <w:pPr>
              <w:jc w:val="center"/>
              <w:rPr>
                <w:b/>
                <w:color w:val="C00000"/>
              </w:rPr>
            </w:pPr>
            <w:r w:rsidRPr="005B44CF">
              <w:rPr>
                <w:b/>
                <w:color w:val="C00000"/>
              </w:rPr>
              <w:t>Mark</w:t>
            </w:r>
          </w:p>
        </w:tc>
      </w:tr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BA415B">
            <w:r>
              <w:t>1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BA415B" w:rsidRDefault="00BA415B">
            <w:r>
              <w:t>Industry Analysis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BA415B" w:rsidRDefault="00BA415B" w:rsidP="003C51A7">
            <w:pPr>
              <w:jc w:val="center"/>
            </w:pPr>
            <w:r>
              <w:t>2</w:t>
            </w:r>
          </w:p>
        </w:tc>
      </w:tr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BA415B">
            <w:r>
              <w:t>2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BA415B" w:rsidRDefault="00BA415B">
            <w:r>
              <w:t>Regulatory Policy Analysis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BA415B" w:rsidRDefault="00BA415B" w:rsidP="003C51A7">
            <w:pPr>
              <w:jc w:val="center"/>
            </w:pPr>
            <w:r>
              <w:t>2</w:t>
            </w:r>
          </w:p>
        </w:tc>
      </w:tr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BA415B">
            <w:r>
              <w:t>3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BA415B" w:rsidRDefault="00BA415B">
            <w:r>
              <w:t>Market Analysis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BA415B" w:rsidRDefault="00BA415B" w:rsidP="003C51A7">
            <w:pPr>
              <w:jc w:val="center"/>
            </w:pPr>
            <w:r>
              <w:t>2</w:t>
            </w:r>
          </w:p>
        </w:tc>
      </w:tr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BA415B">
            <w:r>
              <w:t>4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BA415B" w:rsidRDefault="00BA415B" w:rsidP="003C51A7">
            <w:r>
              <w:t>Performance Analysis</w:t>
            </w:r>
            <w:r w:rsidR="003C51A7">
              <w:t xml:space="preserve">: Trends of </w:t>
            </w:r>
            <w:r>
              <w:t>Performance indicators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BA415B" w:rsidRDefault="00BA415B" w:rsidP="003C51A7">
            <w:pPr>
              <w:jc w:val="center"/>
            </w:pPr>
            <w:r>
              <w:t>2</w:t>
            </w:r>
          </w:p>
        </w:tc>
      </w:tr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BA415B">
            <w:r>
              <w:t>5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BA415B" w:rsidRPr="00BA415B" w:rsidRDefault="00BA415B">
            <w:r>
              <w:t>Selection of time period for detailed analysis (T</w:t>
            </w:r>
            <w:r>
              <w:rPr>
                <w:vertAlign w:val="subscript"/>
              </w:rPr>
              <w:t xml:space="preserve">1- </w:t>
            </w:r>
            <w:r>
              <w:t>T</w:t>
            </w:r>
            <w:r>
              <w:rPr>
                <w:vertAlign w:val="subscript"/>
              </w:rPr>
              <w:t>N</w:t>
            </w:r>
            <w:r>
              <w:t>)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BA415B" w:rsidRDefault="00BA415B" w:rsidP="003C51A7">
            <w:pPr>
              <w:jc w:val="center"/>
            </w:pPr>
          </w:p>
        </w:tc>
      </w:tr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BA415B">
            <w:r>
              <w:t>6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BA415B" w:rsidRPr="00890676" w:rsidRDefault="00890676" w:rsidP="005B44CF">
            <w:r>
              <w:t>Internal Firm Analysis, at time T</w:t>
            </w:r>
            <w:r w:rsidR="005B44CF">
              <w:rPr>
                <w:vertAlign w:val="subscript"/>
              </w:rPr>
              <w:t>i=1-N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BA415B" w:rsidRDefault="00890676" w:rsidP="003C51A7">
            <w:pPr>
              <w:jc w:val="center"/>
            </w:pPr>
            <w:r>
              <w:t>4</w:t>
            </w:r>
          </w:p>
        </w:tc>
      </w:tr>
      <w:tr w:rsidR="00BA415B" w:rsidTr="005B44CF">
        <w:tc>
          <w:tcPr>
            <w:tcW w:w="521" w:type="dxa"/>
            <w:shd w:val="clear" w:color="auto" w:fill="DBE5F1" w:themeFill="accent1" w:themeFillTint="33"/>
          </w:tcPr>
          <w:p w:rsidR="00BA415B" w:rsidRDefault="00BA415B">
            <w:r>
              <w:t>7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BA415B" w:rsidRDefault="005B44CF">
            <w:r>
              <w:t xml:space="preserve">Discuss the different </w:t>
            </w:r>
            <w:r w:rsidR="00890676">
              <w:t xml:space="preserve">Functional Strategies during </w:t>
            </w:r>
            <w:r w:rsidR="003C51A7" w:rsidRPr="003C51A7">
              <w:rPr>
                <w:b/>
              </w:rPr>
              <w:t xml:space="preserve">any </w:t>
            </w:r>
            <w:r w:rsidR="003C51A7">
              <w:rPr>
                <w:b/>
              </w:rPr>
              <w:t xml:space="preserve">selected </w:t>
            </w:r>
            <w:r w:rsidR="003C51A7" w:rsidRPr="003C51A7">
              <w:rPr>
                <w:b/>
              </w:rPr>
              <w:t>span</w:t>
            </w:r>
            <w:r w:rsidR="003C51A7">
              <w:t xml:space="preserve"> of </w:t>
            </w:r>
            <w:r w:rsidR="00890676">
              <w:t>the period</w:t>
            </w:r>
            <w:r w:rsidR="003C51A7">
              <w:t xml:space="preserve"> (T</w:t>
            </w:r>
            <w:r w:rsidR="003C51A7">
              <w:rPr>
                <w:vertAlign w:val="subscript"/>
              </w:rPr>
              <w:t xml:space="preserve">1- </w:t>
            </w:r>
            <w:r w:rsidR="003C51A7">
              <w:t>T</w:t>
            </w:r>
            <w:r w:rsidR="003C51A7">
              <w:rPr>
                <w:vertAlign w:val="subscript"/>
              </w:rPr>
              <w:t>N</w:t>
            </w:r>
            <w:r w:rsidR="003C51A7">
              <w:t>)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BA415B" w:rsidRDefault="00890676" w:rsidP="003C51A7">
            <w:pPr>
              <w:jc w:val="center"/>
            </w:pPr>
            <w:r>
              <w:t>6</w:t>
            </w:r>
          </w:p>
        </w:tc>
      </w:tr>
      <w:tr w:rsidR="00890676" w:rsidTr="005B44CF">
        <w:tc>
          <w:tcPr>
            <w:tcW w:w="521" w:type="dxa"/>
            <w:shd w:val="clear" w:color="auto" w:fill="DBE5F1" w:themeFill="accent1" w:themeFillTint="33"/>
          </w:tcPr>
          <w:p w:rsidR="00890676" w:rsidRDefault="00890676">
            <w:r>
              <w:t>8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890676" w:rsidRDefault="00890676" w:rsidP="005B44CF">
            <w:r>
              <w:t>Analy</w:t>
            </w:r>
            <w:r w:rsidR="005B44CF">
              <w:t>z</w:t>
            </w:r>
            <w:r>
              <w:t xml:space="preserve">ing </w:t>
            </w:r>
            <w:r w:rsidR="005B44CF">
              <w:t>any one</w:t>
            </w:r>
            <w:r>
              <w:t xml:space="preserve"> Functional Strateg</w:t>
            </w:r>
            <w:r w:rsidR="005B44CF">
              <w:t xml:space="preserve">y in relation to the other functional strategies </w:t>
            </w:r>
            <w:r w:rsidR="003C51A7">
              <w:t xml:space="preserve">for the </w:t>
            </w:r>
            <w:r w:rsidR="003C51A7" w:rsidRPr="003C51A7">
              <w:rPr>
                <w:b/>
              </w:rPr>
              <w:t>same selected span</w:t>
            </w:r>
            <w:r w:rsidR="003C51A7">
              <w:t xml:space="preserve"> of the period (T</w:t>
            </w:r>
            <w:r w:rsidR="003C51A7">
              <w:rPr>
                <w:vertAlign w:val="subscript"/>
              </w:rPr>
              <w:t xml:space="preserve">1- </w:t>
            </w:r>
            <w:r w:rsidR="003C51A7">
              <w:t>T</w:t>
            </w:r>
            <w:r w:rsidR="003C51A7">
              <w:rPr>
                <w:vertAlign w:val="subscript"/>
              </w:rPr>
              <w:t>N</w:t>
            </w:r>
            <w:r w:rsidR="003C51A7">
              <w:t xml:space="preserve">) 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890676" w:rsidRDefault="00FF2432" w:rsidP="003C51A7">
            <w:pPr>
              <w:jc w:val="center"/>
            </w:pPr>
            <w:r>
              <w:t>4</w:t>
            </w:r>
          </w:p>
        </w:tc>
      </w:tr>
      <w:tr w:rsidR="00890676" w:rsidTr="005B44CF">
        <w:tc>
          <w:tcPr>
            <w:tcW w:w="521" w:type="dxa"/>
            <w:shd w:val="clear" w:color="auto" w:fill="DBE5F1" w:themeFill="accent1" w:themeFillTint="33"/>
          </w:tcPr>
          <w:p w:rsidR="00890676" w:rsidRDefault="00890676">
            <w:r>
              <w:t>9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890676" w:rsidRDefault="005B44CF" w:rsidP="005B44CF">
            <w:r>
              <w:t xml:space="preserve">Show the </w:t>
            </w:r>
            <w:r w:rsidR="007A2488">
              <w:t>synergy of SBU strategy to the corporate strategy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890676" w:rsidRDefault="00FF2432" w:rsidP="003C51A7">
            <w:pPr>
              <w:jc w:val="center"/>
            </w:pPr>
            <w:r>
              <w:t>4</w:t>
            </w:r>
          </w:p>
        </w:tc>
      </w:tr>
      <w:tr w:rsidR="00890676" w:rsidTr="005B44CF">
        <w:trPr>
          <w:trHeight w:val="422"/>
        </w:trPr>
        <w:tc>
          <w:tcPr>
            <w:tcW w:w="521" w:type="dxa"/>
            <w:shd w:val="clear" w:color="auto" w:fill="DBE5F1" w:themeFill="accent1" w:themeFillTint="33"/>
          </w:tcPr>
          <w:p w:rsidR="00890676" w:rsidRDefault="00890676">
            <w:r>
              <w:t>10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FF2432" w:rsidRDefault="00CD647D" w:rsidP="00CD647D">
            <w:r>
              <w:t xml:space="preserve">Summary 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FF2432" w:rsidRDefault="00FF2432" w:rsidP="003C51A7">
            <w:pPr>
              <w:jc w:val="center"/>
            </w:pPr>
          </w:p>
        </w:tc>
      </w:tr>
      <w:tr w:rsidR="00CD647D" w:rsidTr="005B44CF">
        <w:tc>
          <w:tcPr>
            <w:tcW w:w="521" w:type="dxa"/>
            <w:shd w:val="clear" w:color="auto" w:fill="DBE5F1" w:themeFill="accent1" w:themeFillTint="33"/>
          </w:tcPr>
          <w:p w:rsidR="00CD647D" w:rsidRDefault="00CD647D">
            <w:r>
              <w:t>11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CD647D" w:rsidRDefault="003C51A7" w:rsidP="003C51A7">
            <w:r>
              <w:t xml:space="preserve">Quality of </w:t>
            </w:r>
            <w:r w:rsidR="00CD647D">
              <w:t>Exhibits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CD647D" w:rsidRDefault="00CD647D" w:rsidP="003C51A7">
            <w:pPr>
              <w:jc w:val="center"/>
            </w:pPr>
            <w:r>
              <w:t>2</w:t>
            </w:r>
          </w:p>
        </w:tc>
      </w:tr>
      <w:tr w:rsidR="00CD647D" w:rsidTr="005B44CF">
        <w:tc>
          <w:tcPr>
            <w:tcW w:w="521" w:type="dxa"/>
            <w:shd w:val="clear" w:color="auto" w:fill="DBE5F1" w:themeFill="accent1" w:themeFillTint="33"/>
          </w:tcPr>
          <w:p w:rsidR="00CD647D" w:rsidRDefault="00CD647D">
            <w:r>
              <w:t>12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CD647D" w:rsidRDefault="003C51A7" w:rsidP="003C51A7">
            <w:r>
              <w:t xml:space="preserve">Quality of </w:t>
            </w:r>
            <w:r w:rsidR="00CD647D">
              <w:t>References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CD647D" w:rsidRDefault="00CD647D" w:rsidP="003C51A7">
            <w:pPr>
              <w:jc w:val="center"/>
            </w:pPr>
            <w:r>
              <w:t>2</w:t>
            </w:r>
          </w:p>
        </w:tc>
      </w:tr>
      <w:tr w:rsidR="00CD647D" w:rsidTr="005B44CF">
        <w:tc>
          <w:tcPr>
            <w:tcW w:w="521" w:type="dxa"/>
            <w:shd w:val="clear" w:color="auto" w:fill="DBE5F1" w:themeFill="accent1" w:themeFillTint="33"/>
          </w:tcPr>
          <w:p w:rsidR="00CD647D" w:rsidRDefault="00CD647D">
            <w:r>
              <w:t>13</w:t>
            </w:r>
          </w:p>
        </w:tc>
        <w:tc>
          <w:tcPr>
            <w:tcW w:w="7417" w:type="dxa"/>
            <w:shd w:val="clear" w:color="auto" w:fill="E5DFEC" w:themeFill="accent4" w:themeFillTint="33"/>
          </w:tcPr>
          <w:p w:rsidR="00CD647D" w:rsidRDefault="00CD647D" w:rsidP="003C51A7">
            <w:r>
              <w:t>Acknowledgements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CD647D" w:rsidRDefault="00CD647D" w:rsidP="003C51A7">
            <w:pPr>
              <w:jc w:val="center"/>
            </w:pPr>
          </w:p>
        </w:tc>
      </w:tr>
      <w:tr w:rsidR="00890676" w:rsidTr="005B44CF">
        <w:tc>
          <w:tcPr>
            <w:tcW w:w="521" w:type="dxa"/>
            <w:shd w:val="clear" w:color="auto" w:fill="DBE5F1" w:themeFill="accent1" w:themeFillTint="33"/>
          </w:tcPr>
          <w:p w:rsidR="00890676" w:rsidRDefault="00890676"/>
        </w:tc>
        <w:tc>
          <w:tcPr>
            <w:tcW w:w="7417" w:type="dxa"/>
            <w:shd w:val="clear" w:color="auto" w:fill="E5DFEC" w:themeFill="accent4" w:themeFillTint="33"/>
          </w:tcPr>
          <w:p w:rsidR="005B44CF" w:rsidRDefault="005B44CF">
            <w:pPr>
              <w:rPr>
                <w:b/>
                <w:color w:val="C00000"/>
              </w:rPr>
            </w:pPr>
          </w:p>
          <w:p w:rsidR="00890676" w:rsidRPr="005B44CF" w:rsidRDefault="00CD647D">
            <w:pPr>
              <w:rPr>
                <w:b/>
                <w:color w:val="C00000"/>
              </w:rPr>
            </w:pPr>
            <w:r w:rsidRPr="005B44CF">
              <w:rPr>
                <w:b/>
                <w:color w:val="C00000"/>
              </w:rPr>
              <w:t>Total Marks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5B44CF" w:rsidRDefault="005B44CF" w:rsidP="003C51A7">
            <w:pPr>
              <w:jc w:val="center"/>
              <w:rPr>
                <w:b/>
                <w:color w:val="C00000"/>
              </w:rPr>
            </w:pPr>
          </w:p>
          <w:p w:rsidR="00890676" w:rsidRPr="005B44CF" w:rsidRDefault="00CD647D" w:rsidP="003C51A7">
            <w:pPr>
              <w:jc w:val="center"/>
              <w:rPr>
                <w:b/>
                <w:color w:val="C00000"/>
              </w:rPr>
            </w:pPr>
            <w:r w:rsidRPr="005B44CF">
              <w:rPr>
                <w:b/>
                <w:color w:val="C00000"/>
              </w:rPr>
              <w:t>30</w:t>
            </w:r>
          </w:p>
        </w:tc>
      </w:tr>
      <w:tr w:rsidR="00890676" w:rsidTr="005B44CF">
        <w:tc>
          <w:tcPr>
            <w:tcW w:w="521" w:type="dxa"/>
            <w:shd w:val="clear" w:color="auto" w:fill="DBE5F1" w:themeFill="accent1" w:themeFillTint="33"/>
          </w:tcPr>
          <w:p w:rsidR="00890676" w:rsidRDefault="00890676"/>
        </w:tc>
        <w:tc>
          <w:tcPr>
            <w:tcW w:w="7417" w:type="dxa"/>
            <w:shd w:val="clear" w:color="auto" w:fill="E5DFEC" w:themeFill="accent4" w:themeFillTint="33"/>
          </w:tcPr>
          <w:p w:rsidR="00890676" w:rsidRPr="005B44CF" w:rsidRDefault="003C51A7" w:rsidP="003C51A7">
            <w:pPr>
              <w:rPr>
                <w:color w:val="943634" w:themeColor="accent2" w:themeShade="BF"/>
              </w:rPr>
            </w:pPr>
            <w:r w:rsidRPr="005B44CF">
              <w:rPr>
                <w:color w:val="943634" w:themeColor="accent2" w:themeShade="BF"/>
              </w:rPr>
              <w:t>Four (</w:t>
            </w:r>
            <w:r w:rsidR="00CD647D" w:rsidRPr="005B44CF">
              <w:rPr>
                <w:color w:val="943634" w:themeColor="accent2" w:themeShade="BF"/>
              </w:rPr>
              <w:t>4</w:t>
            </w:r>
            <w:r w:rsidRPr="005B44CF">
              <w:rPr>
                <w:color w:val="943634" w:themeColor="accent2" w:themeShade="BF"/>
              </w:rPr>
              <w:t>)</w:t>
            </w:r>
            <w:r w:rsidR="00CD647D" w:rsidRPr="005B44CF">
              <w:rPr>
                <w:color w:val="943634" w:themeColor="accent2" w:themeShade="BF"/>
              </w:rPr>
              <w:t xml:space="preserve"> Selected </w:t>
            </w:r>
            <w:r w:rsidR="00BD0DF9" w:rsidRPr="005B44CF">
              <w:rPr>
                <w:color w:val="943634" w:themeColor="accent2" w:themeShade="BF"/>
              </w:rPr>
              <w:t>Case Presentat</w:t>
            </w:r>
            <w:r w:rsidR="00CD647D" w:rsidRPr="005B44CF">
              <w:rPr>
                <w:color w:val="943634" w:themeColor="accent2" w:themeShade="BF"/>
              </w:rPr>
              <w:t>ion (</w:t>
            </w:r>
            <w:r w:rsidRPr="005B44CF">
              <w:rPr>
                <w:color w:val="943634" w:themeColor="accent2" w:themeShade="BF"/>
              </w:rPr>
              <w:t xml:space="preserve">in </w:t>
            </w:r>
            <w:r w:rsidR="00CD647D" w:rsidRPr="005B44CF">
              <w:rPr>
                <w:color w:val="943634" w:themeColor="accent2" w:themeShade="BF"/>
              </w:rPr>
              <w:t>2 sessions):</w:t>
            </w:r>
            <w:r w:rsidR="00BD0DF9" w:rsidRPr="005B44CF">
              <w:rPr>
                <w:color w:val="943634" w:themeColor="accent2" w:themeShade="BF"/>
              </w:rPr>
              <w:t xml:space="preserve"> 45 minutes </w:t>
            </w:r>
            <w:r w:rsidRPr="005B44CF">
              <w:rPr>
                <w:color w:val="943634" w:themeColor="accent2" w:themeShade="BF"/>
              </w:rPr>
              <w:t xml:space="preserve">for </w:t>
            </w:r>
            <w:r w:rsidR="00BD0DF9" w:rsidRPr="005B44CF">
              <w:rPr>
                <w:color w:val="943634" w:themeColor="accent2" w:themeShade="BF"/>
              </w:rPr>
              <w:t>each</w:t>
            </w:r>
            <w:r w:rsidRPr="005B44CF">
              <w:rPr>
                <w:color w:val="943634" w:themeColor="accent2" w:themeShade="BF"/>
              </w:rPr>
              <w:t xml:space="preserve"> presentation</w:t>
            </w:r>
          </w:p>
        </w:tc>
        <w:tc>
          <w:tcPr>
            <w:tcW w:w="1638" w:type="dxa"/>
            <w:shd w:val="clear" w:color="auto" w:fill="FDE9D9" w:themeFill="accent6" w:themeFillTint="33"/>
          </w:tcPr>
          <w:p w:rsidR="00890676" w:rsidRPr="005B44CF" w:rsidRDefault="00CD647D" w:rsidP="003C51A7">
            <w:pPr>
              <w:jc w:val="center"/>
              <w:rPr>
                <w:color w:val="943634" w:themeColor="accent2" w:themeShade="BF"/>
              </w:rPr>
            </w:pPr>
            <w:r w:rsidRPr="005B44CF">
              <w:rPr>
                <w:color w:val="943634" w:themeColor="accent2" w:themeShade="BF"/>
              </w:rPr>
              <w:t>Bonus Marks</w:t>
            </w:r>
            <w:r w:rsidR="003C51A7" w:rsidRPr="005B44CF">
              <w:rPr>
                <w:color w:val="943634" w:themeColor="accent2" w:themeShade="BF"/>
              </w:rPr>
              <w:t xml:space="preserve"> (</w:t>
            </w:r>
            <w:r w:rsidR="003C51A7" w:rsidRPr="005B44CF">
              <w:rPr>
                <w:b/>
                <w:color w:val="943634" w:themeColor="accent2" w:themeShade="BF"/>
              </w:rPr>
              <w:t>up to 5 marks</w:t>
            </w:r>
            <w:r w:rsidR="003C51A7" w:rsidRPr="005B44CF">
              <w:rPr>
                <w:color w:val="943634" w:themeColor="accent2" w:themeShade="BF"/>
              </w:rPr>
              <w:t>)</w:t>
            </w:r>
          </w:p>
        </w:tc>
      </w:tr>
    </w:tbl>
    <w:p w:rsidR="00BF587B" w:rsidRDefault="00BF587B" w:rsidP="00BF587B">
      <w:pPr>
        <w:spacing w:after="0" w:line="240" w:lineRule="auto"/>
        <w:rPr>
          <w:b/>
        </w:rPr>
      </w:pPr>
    </w:p>
    <w:p w:rsidR="00BF587B" w:rsidRPr="00BF587B" w:rsidRDefault="00BF587B" w:rsidP="00BF587B">
      <w:pPr>
        <w:spacing w:after="0" w:line="240" w:lineRule="auto"/>
        <w:rPr>
          <w:b/>
          <w:color w:val="002060"/>
        </w:rPr>
      </w:pPr>
      <w:r w:rsidRPr="00BF587B">
        <w:rPr>
          <w:b/>
          <w:color w:val="002060"/>
        </w:rPr>
        <w:t>Please Note:</w:t>
      </w:r>
    </w:p>
    <w:p w:rsidR="00BF587B" w:rsidRPr="00BF587B" w:rsidRDefault="00BF587B" w:rsidP="00BF587B">
      <w:pPr>
        <w:spacing w:after="0" w:line="240" w:lineRule="auto"/>
        <w:rPr>
          <w:b/>
          <w:color w:val="002060"/>
        </w:rPr>
      </w:pPr>
      <w:r w:rsidRPr="00BF587B">
        <w:rPr>
          <w:color w:val="002060"/>
        </w:rPr>
        <w:t xml:space="preserve">The content of Term Case in Term III will include </w:t>
      </w:r>
      <w:r w:rsidRPr="00BF587B">
        <w:rPr>
          <w:b/>
          <w:color w:val="002060"/>
        </w:rPr>
        <w:t xml:space="preserve">serial no. 1-4 </w:t>
      </w:r>
    </w:p>
    <w:p w:rsidR="00BF587B" w:rsidRPr="00BF587B" w:rsidRDefault="00BF587B" w:rsidP="00BF587B">
      <w:pPr>
        <w:spacing w:after="0" w:line="240" w:lineRule="auto"/>
        <w:rPr>
          <w:color w:val="002060"/>
        </w:rPr>
      </w:pPr>
      <w:r w:rsidRPr="00BF587B">
        <w:rPr>
          <w:color w:val="002060"/>
        </w:rPr>
        <w:t xml:space="preserve">The content of Term Case in Term IV will include </w:t>
      </w:r>
      <w:r w:rsidRPr="00BF587B">
        <w:rPr>
          <w:b/>
          <w:color w:val="002060"/>
        </w:rPr>
        <w:t>serial no. 1-13</w:t>
      </w:r>
      <w:r w:rsidRPr="00BF587B">
        <w:rPr>
          <w:color w:val="002060"/>
        </w:rPr>
        <w:t xml:space="preserve"> with improvements on </w:t>
      </w:r>
      <w:r>
        <w:rPr>
          <w:color w:val="002060"/>
        </w:rPr>
        <w:t xml:space="preserve">serial no. </w:t>
      </w:r>
      <w:r w:rsidRPr="00BF587B">
        <w:rPr>
          <w:color w:val="002060"/>
        </w:rPr>
        <w:t xml:space="preserve">1-4   </w:t>
      </w:r>
    </w:p>
    <w:p w:rsidR="0037016E" w:rsidRDefault="0037016E"/>
    <w:sectPr w:rsidR="0037016E" w:rsidSect="005B44CF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024E5"/>
    <w:multiLevelType w:val="hybridMultilevel"/>
    <w:tmpl w:val="18D4F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EA01C8"/>
    <w:multiLevelType w:val="hybridMultilevel"/>
    <w:tmpl w:val="FB70A0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C110C"/>
    <w:multiLevelType w:val="hybridMultilevel"/>
    <w:tmpl w:val="5B7AC8B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C65CAD"/>
    <w:multiLevelType w:val="hybridMultilevel"/>
    <w:tmpl w:val="2E36184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0752D"/>
    <w:multiLevelType w:val="hybridMultilevel"/>
    <w:tmpl w:val="C6347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15B"/>
    <w:rsid w:val="00063FA5"/>
    <w:rsid w:val="000A0390"/>
    <w:rsid w:val="0013797A"/>
    <w:rsid w:val="002839D0"/>
    <w:rsid w:val="0037016E"/>
    <w:rsid w:val="003C51A7"/>
    <w:rsid w:val="004C4322"/>
    <w:rsid w:val="005B44CF"/>
    <w:rsid w:val="005E02AD"/>
    <w:rsid w:val="005E0F03"/>
    <w:rsid w:val="006F6428"/>
    <w:rsid w:val="00762369"/>
    <w:rsid w:val="007A2488"/>
    <w:rsid w:val="008027D9"/>
    <w:rsid w:val="00866948"/>
    <w:rsid w:val="00890676"/>
    <w:rsid w:val="008F6DBC"/>
    <w:rsid w:val="00AF3E62"/>
    <w:rsid w:val="00B73931"/>
    <w:rsid w:val="00BA415B"/>
    <w:rsid w:val="00BD0DF9"/>
    <w:rsid w:val="00BF5118"/>
    <w:rsid w:val="00BF587B"/>
    <w:rsid w:val="00CD647D"/>
    <w:rsid w:val="00E533AF"/>
    <w:rsid w:val="00EC118C"/>
    <w:rsid w:val="00F957B1"/>
    <w:rsid w:val="00FF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7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41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63F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ximb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</dc:creator>
  <cp:keywords/>
  <dc:description/>
  <cp:lastModifiedBy>amar kumar jyoti ranjan nayak</cp:lastModifiedBy>
  <cp:revision>4</cp:revision>
  <dcterms:created xsi:type="dcterms:W3CDTF">2010-12-13T02:56:00Z</dcterms:created>
  <dcterms:modified xsi:type="dcterms:W3CDTF">2011-01-02T15:27:00Z</dcterms:modified>
</cp:coreProperties>
</file>